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8F6D4" w14:textId="77777777" w:rsidR="00C546A2" w:rsidRPr="003F7043" w:rsidRDefault="008D2333" w:rsidP="00F8310B">
      <w:pPr>
        <w:rPr>
          <w:rFonts w:ascii="Arial" w:hAnsi="Arial" w:cs="Arial"/>
          <w:b/>
          <w:u w:val="single"/>
        </w:rPr>
      </w:pPr>
      <w:r w:rsidRPr="003F7043">
        <w:rPr>
          <w:rFonts w:ascii="Arial" w:hAnsi="Arial" w:cs="Arial"/>
          <w:b/>
          <w:u w:val="single"/>
        </w:rPr>
        <w:t>PURPOSE OF ATTENDANCE AND TARDINESS POLICY</w:t>
      </w:r>
    </w:p>
    <w:p w14:paraId="1E120D6B" w14:textId="77777777" w:rsidR="008D2333" w:rsidRPr="003F7043" w:rsidRDefault="008D2333" w:rsidP="00F8310B">
      <w:pPr>
        <w:rPr>
          <w:rFonts w:ascii="Arial" w:hAnsi="Arial" w:cs="Arial"/>
          <w:b/>
          <w:u w:val="single"/>
        </w:rPr>
      </w:pPr>
    </w:p>
    <w:p w14:paraId="359989A7" w14:textId="77777777" w:rsidR="007C4C7E" w:rsidRPr="003F7043" w:rsidRDefault="00B63B81" w:rsidP="00B63B81">
      <w:pPr>
        <w:rPr>
          <w:rFonts w:ascii="Arial" w:hAnsi="Arial" w:cs="Arial"/>
        </w:rPr>
      </w:pPr>
      <w:r w:rsidRPr="003F7043">
        <w:rPr>
          <w:rFonts w:ascii="Arial" w:hAnsi="Arial" w:cs="Arial"/>
        </w:rPr>
        <w:t>Employees are expected to maintain consistent and predictable attendance; the hospital uses a no-fault attendance policy.  This means that supervisor and manager will not be app</w:t>
      </w:r>
      <w:r w:rsidR="001C391F" w:rsidRPr="003F7043">
        <w:rPr>
          <w:rFonts w:ascii="Arial" w:hAnsi="Arial" w:cs="Arial"/>
        </w:rPr>
        <w:t>roving reasons for being absent</w:t>
      </w:r>
      <w:r w:rsidRPr="003F7043">
        <w:rPr>
          <w:rFonts w:ascii="Arial" w:hAnsi="Arial" w:cs="Arial"/>
        </w:rPr>
        <w:t xml:space="preserve"> from work but recording the request as either scheduled or unscheduled.</w:t>
      </w:r>
    </w:p>
    <w:p w14:paraId="5E42A5F4" w14:textId="77777777" w:rsidR="007C4C7E" w:rsidRPr="003F7043" w:rsidRDefault="007C4C7E" w:rsidP="00B63B81">
      <w:pPr>
        <w:rPr>
          <w:rFonts w:ascii="Arial" w:hAnsi="Arial" w:cs="Arial"/>
        </w:rPr>
      </w:pPr>
    </w:p>
    <w:p w14:paraId="3DE57D1F" w14:textId="77777777" w:rsidR="008D2333" w:rsidRPr="003F7043" w:rsidRDefault="008D2333" w:rsidP="008D2333">
      <w:pPr>
        <w:rPr>
          <w:rFonts w:ascii="Arial" w:hAnsi="Arial" w:cs="Arial"/>
          <w:b/>
          <w:bCs/>
          <w:u w:val="single"/>
        </w:rPr>
      </w:pPr>
      <w:r w:rsidRPr="003F7043">
        <w:rPr>
          <w:rFonts w:ascii="Arial" w:hAnsi="Arial" w:cs="Arial"/>
          <w:b/>
          <w:bCs/>
          <w:u w:val="single"/>
        </w:rPr>
        <w:t>OBJECTIVE</w:t>
      </w:r>
    </w:p>
    <w:p w14:paraId="27FDF54A" w14:textId="77777777" w:rsidR="007C4C7E" w:rsidRPr="003F7043" w:rsidRDefault="007C4C7E" w:rsidP="007C4C7E">
      <w:pPr>
        <w:rPr>
          <w:rFonts w:ascii="Arial" w:hAnsi="Arial" w:cs="Arial"/>
          <w:b/>
        </w:rPr>
      </w:pPr>
    </w:p>
    <w:p w14:paraId="54B7E85B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To provide clear guidelines for employee attendance and tardiness.</w:t>
      </w:r>
    </w:p>
    <w:p w14:paraId="2E59C80C" w14:textId="77777777" w:rsidR="007C4C7E" w:rsidRPr="003F7043" w:rsidRDefault="007C4C7E" w:rsidP="007C4C7E">
      <w:pPr>
        <w:rPr>
          <w:rFonts w:ascii="Arial" w:hAnsi="Arial" w:cs="Arial"/>
        </w:rPr>
      </w:pPr>
    </w:p>
    <w:p w14:paraId="455C37CB" w14:textId="77777777" w:rsidR="007C4C7E" w:rsidRPr="003F7043" w:rsidRDefault="007C4C7E" w:rsidP="007C4C7E">
      <w:pPr>
        <w:rPr>
          <w:rFonts w:ascii="Arial" w:hAnsi="Arial" w:cs="Arial"/>
          <w:b/>
        </w:rPr>
      </w:pPr>
      <w:r w:rsidRPr="003F7043">
        <w:rPr>
          <w:rFonts w:ascii="Arial" w:hAnsi="Arial" w:cs="Arial"/>
          <w:b/>
        </w:rPr>
        <w:t>DEFINITIONS</w:t>
      </w:r>
    </w:p>
    <w:p w14:paraId="7DD552DD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  <w:u w:val="single"/>
        </w:rPr>
        <w:t>Absence occurrence</w:t>
      </w:r>
      <w:r w:rsidRPr="003F7043">
        <w:rPr>
          <w:rFonts w:ascii="Arial" w:hAnsi="Arial" w:cs="Arial"/>
        </w:rPr>
        <w:t xml:space="preserve">: An </w:t>
      </w:r>
      <w:r w:rsidR="00D41933" w:rsidRPr="003F7043">
        <w:rPr>
          <w:rFonts w:ascii="Arial" w:hAnsi="Arial" w:cs="Arial"/>
        </w:rPr>
        <w:t xml:space="preserve">unscheduled </w:t>
      </w:r>
      <w:r w:rsidRPr="003F7043">
        <w:rPr>
          <w:rFonts w:ascii="Arial" w:hAnsi="Arial" w:cs="Arial"/>
        </w:rPr>
        <w:t>absence from work on one or more consecutively scheduled workdays.</w:t>
      </w:r>
    </w:p>
    <w:p w14:paraId="7BD8EC9B" w14:textId="77777777" w:rsidR="006032EA" w:rsidRPr="003F7043" w:rsidRDefault="006032EA" w:rsidP="007C4C7E">
      <w:pPr>
        <w:rPr>
          <w:rFonts w:ascii="Arial" w:hAnsi="Arial" w:cs="Arial"/>
        </w:rPr>
      </w:pPr>
    </w:p>
    <w:p w14:paraId="4BF9EE1E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  <w:u w:val="single"/>
        </w:rPr>
        <w:t>Tardiness:</w:t>
      </w:r>
      <w:r w:rsidRPr="003F7043">
        <w:rPr>
          <w:rFonts w:ascii="Arial" w:hAnsi="Arial" w:cs="Arial"/>
        </w:rPr>
        <w:t xml:space="preserve"> Arriving late for scheduled work shift.</w:t>
      </w:r>
    </w:p>
    <w:p w14:paraId="4E30DFD2" w14:textId="77777777" w:rsidR="008D2333" w:rsidRPr="003F7043" w:rsidRDefault="008D2333" w:rsidP="007C4C7E">
      <w:pPr>
        <w:rPr>
          <w:rFonts w:ascii="Arial" w:hAnsi="Arial" w:cs="Arial"/>
        </w:rPr>
      </w:pPr>
    </w:p>
    <w:p w14:paraId="44075CD9" w14:textId="77777777" w:rsidR="007C4C7E" w:rsidRPr="003F7043" w:rsidRDefault="008D2333" w:rsidP="007C4C7E">
      <w:pPr>
        <w:rPr>
          <w:rFonts w:ascii="Arial" w:hAnsi="Arial" w:cs="Arial"/>
          <w:b/>
          <w:u w:val="single"/>
        </w:rPr>
      </w:pPr>
      <w:r w:rsidRPr="003F7043">
        <w:rPr>
          <w:rFonts w:ascii="Arial" w:hAnsi="Arial" w:cs="Arial"/>
          <w:b/>
          <w:u w:val="single"/>
        </w:rPr>
        <w:t>PROCEDURE</w:t>
      </w:r>
      <w:r w:rsidR="00006FA5" w:rsidRPr="003F7043">
        <w:rPr>
          <w:rFonts w:ascii="Arial" w:hAnsi="Arial" w:cs="Arial"/>
          <w:b/>
          <w:u w:val="single"/>
        </w:rPr>
        <w:t xml:space="preserve"> </w:t>
      </w:r>
      <w:r w:rsidRPr="003F7043">
        <w:rPr>
          <w:rFonts w:ascii="Arial" w:hAnsi="Arial" w:cs="Arial"/>
          <w:b/>
          <w:u w:val="single"/>
        </w:rPr>
        <w:t>/</w:t>
      </w:r>
      <w:r w:rsidR="00006FA5" w:rsidRPr="003F7043">
        <w:rPr>
          <w:rFonts w:ascii="Arial" w:hAnsi="Arial" w:cs="Arial"/>
          <w:b/>
          <w:u w:val="single"/>
        </w:rPr>
        <w:t xml:space="preserve"> </w:t>
      </w:r>
      <w:r w:rsidR="007C4C7E" w:rsidRPr="003F7043">
        <w:rPr>
          <w:rFonts w:ascii="Arial" w:hAnsi="Arial" w:cs="Arial"/>
          <w:b/>
          <w:u w:val="single"/>
        </w:rPr>
        <w:t>POLICY</w:t>
      </w:r>
    </w:p>
    <w:p w14:paraId="6981B756" w14:textId="77777777" w:rsidR="008D2333" w:rsidRPr="003F7043" w:rsidRDefault="008D2333" w:rsidP="007C4C7E">
      <w:pPr>
        <w:rPr>
          <w:rFonts w:ascii="Arial" w:hAnsi="Arial" w:cs="Arial"/>
        </w:rPr>
      </w:pPr>
    </w:p>
    <w:p w14:paraId="30635B86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Each employee is expected to adhere to established work schedules and to arrive at work in a timely manner. An employee who demonstrates a pattern of absences/tardiness may receive progressive discipline. Examples of “patterns” include, but are not limited to:</w:t>
      </w:r>
    </w:p>
    <w:p w14:paraId="6EBAF221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• Routine Monday/Friday absences</w:t>
      </w:r>
    </w:p>
    <w:p w14:paraId="14E7BCA6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• Absences in conjunction with holidays</w:t>
      </w:r>
    </w:p>
    <w:p w14:paraId="193CEC12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 xml:space="preserve">• Absences shortly after an occurrence has dropped </w:t>
      </w:r>
      <w:proofErr w:type="gramStart"/>
      <w:r w:rsidRPr="003F7043">
        <w:rPr>
          <w:rFonts w:ascii="Arial" w:hAnsi="Arial" w:cs="Arial"/>
        </w:rPr>
        <w:t>off of</w:t>
      </w:r>
      <w:proofErr w:type="gramEnd"/>
      <w:r w:rsidRPr="003F7043">
        <w:rPr>
          <w:rFonts w:ascii="Arial" w:hAnsi="Arial" w:cs="Arial"/>
        </w:rPr>
        <w:t xml:space="preserve"> an employee’s record</w:t>
      </w:r>
    </w:p>
    <w:p w14:paraId="5139381E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• Regularly leaving work prior to the end of a scheduled shift</w:t>
      </w:r>
    </w:p>
    <w:p w14:paraId="1B2ABEFA" w14:textId="77777777" w:rsidR="007C4C7E" w:rsidRPr="003F7043" w:rsidRDefault="007C4C7E" w:rsidP="007C4C7E">
      <w:pPr>
        <w:rPr>
          <w:rFonts w:ascii="Arial" w:hAnsi="Arial" w:cs="Arial"/>
        </w:rPr>
      </w:pPr>
    </w:p>
    <w:p w14:paraId="51ED3BC2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Excessive absenteeism and/or tardiness (</w:t>
      </w:r>
      <w:r w:rsidR="00B719A8" w:rsidRPr="003F7043">
        <w:rPr>
          <w:rFonts w:ascii="Arial" w:hAnsi="Arial" w:cs="Arial"/>
        </w:rPr>
        <w:t>5</w:t>
      </w:r>
      <w:r w:rsidRPr="003F7043">
        <w:rPr>
          <w:rFonts w:ascii="Arial" w:hAnsi="Arial" w:cs="Arial"/>
        </w:rPr>
        <w:t xml:space="preserve"> in a </w:t>
      </w:r>
      <w:r w:rsidR="00B719A8" w:rsidRPr="003F7043">
        <w:rPr>
          <w:rFonts w:ascii="Arial" w:hAnsi="Arial" w:cs="Arial"/>
        </w:rPr>
        <w:t xml:space="preserve">rolling </w:t>
      </w:r>
      <w:r w:rsidRPr="003F7043">
        <w:rPr>
          <w:rFonts w:ascii="Arial" w:hAnsi="Arial" w:cs="Arial"/>
        </w:rPr>
        <w:t>12</w:t>
      </w:r>
      <w:r w:rsidR="00BD7737" w:rsidRPr="003F7043">
        <w:rPr>
          <w:rFonts w:ascii="Arial" w:hAnsi="Arial" w:cs="Arial"/>
        </w:rPr>
        <w:t>-</w:t>
      </w:r>
      <w:r w:rsidRPr="003F7043">
        <w:rPr>
          <w:rFonts w:ascii="Arial" w:hAnsi="Arial" w:cs="Arial"/>
        </w:rPr>
        <w:t>month period) may have an adverse effect on an employee’s future merit increase</w:t>
      </w:r>
      <w:r w:rsidR="00D41933" w:rsidRPr="003F7043">
        <w:rPr>
          <w:rFonts w:ascii="Arial" w:hAnsi="Arial" w:cs="Arial"/>
        </w:rPr>
        <w:t>, performance</w:t>
      </w:r>
      <w:r w:rsidRPr="003F7043">
        <w:rPr>
          <w:rFonts w:ascii="Arial" w:hAnsi="Arial" w:cs="Arial"/>
        </w:rPr>
        <w:t xml:space="preserve"> appraisal rating, transfer requests, and/or promotional opportunities, and may result in disciplinary action up to and including termination.</w:t>
      </w:r>
    </w:p>
    <w:p w14:paraId="151A717F" w14:textId="77777777" w:rsidR="007C4C7E" w:rsidRPr="003F7043" w:rsidRDefault="007C4C7E" w:rsidP="007C4C7E">
      <w:pPr>
        <w:rPr>
          <w:rFonts w:ascii="Arial" w:hAnsi="Arial" w:cs="Arial"/>
        </w:rPr>
      </w:pPr>
    </w:p>
    <w:p w14:paraId="3280DDD1" w14:textId="77777777" w:rsidR="007C4C7E" w:rsidRPr="003F7043" w:rsidRDefault="007C4C7E" w:rsidP="007C4C7E">
      <w:pPr>
        <w:rPr>
          <w:rFonts w:ascii="Arial" w:hAnsi="Arial" w:cs="Arial"/>
          <w:u w:val="single"/>
        </w:rPr>
      </w:pPr>
      <w:r w:rsidRPr="003F7043">
        <w:rPr>
          <w:rFonts w:ascii="Arial" w:hAnsi="Arial" w:cs="Arial"/>
          <w:u w:val="single"/>
        </w:rPr>
        <w:t>Notification of absence</w:t>
      </w:r>
    </w:p>
    <w:p w14:paraId="14CA7C1C" w14:textId="77777777" w:rsidR="004D52F9" w:rsidRPr="003F7043" w:rsidRDefault="007C4C7E" w:rsidP="004D52F9">
      <w:pPr>
        <w:rPr>
          <w:rFonts w:ascii="Arial" w:hAnsi="Arial" w:cs="Arial"/>
        </w:rPr>
      </w:pPr>
      <w:r w:rsidRPr="003F7043">
        <w:rPr>
          <w:rFonts w:ascii="Arial" w:hAnsi="Arial" w:cs="Arial"/>
        </w:rPr>
        <w:t xml:space="preserve">An employee must personally notify his/her immediate supervisor or designee at least four (4) hours before the scheduled start </w:t>
      </w:r>
      <w:proofErr w:type="gramStart"/>
      <w:r w:rsidRPr="003F7043">
        <w:rPr>
          <w:rFonts w:ascii="Arial" w:hAnsi="Arial" w:cs="Arial"/>
        </w:rPr>
        <w:t>time, unless</w:t>
      </w:r>
      <w:proofErr w:type="gramEnd"/>
      <w:r w:rsidRPr="003F7043">
        <w:rPr>
          <w:rFonts w:ascii="Arial" w:hAnsi="Arial" w:cs="Arial"/>
        </w:rPr>
        <w:t xml:space="preserve"> an unforeseeable emergency prohibits notification.  In such case, the employee should contact his/her immediate supervisor at the earliest possible time.</w:t>
      </w:r>
      <w:r w:rsidR="00B719A8" w:rsidRPr="003F7043">
        <w:rPr>
          <w:rFonts w:ascii="Arial" w:hAnsi="Arial" w:cs="Arial"/>
        </w:rPr>
        <w:t xml:space="preserve"> </w:t>
      </w:r>
      <w:r w:rsidRPr="003F7043">
        <w:rPr>
          <w:rFonts w:ascii="Arial" w:hAnsi="Arial" w:cs="Arial"/>
        </w:rPr>
        <w:t xml:space="preserve"> If the supervisor cannot be reached, the nearest ranking supervisor may be contacted.  Supervisors must be advised </w:t>
      </w:r>
      <w:r w:rsidR="00FB1B18">
        <w:rPr>
          <w:rFonts w:ascii="Arial" w:hAnsi="Arial" w:cs="Arial"/>
        </w:rPr>
        <w:t xml:space="preserve">and kept informed </w:t>
      </w:r>
      <w:r w:rsidRPr="003F7043">
        <w:rPr>
          <w:rFonts w:ascii="Arial" w:hAnsi="Arial" w:cs="Arial"/>
        </w:rPr>
        <w:t>if the absence is expected to continue for a period longer than originally anticipated.</w:t>
      </w:r>
      <w:r w:rsidR="00B719A8" w:rsidRPr="003F7043">
        <w:rPr>
          <w:rFonts w:ascii="Arial" w:hAnsi="Arial" w:cs="Arial"/>
        </w:rPr>
        <w:t xml:space="preserve">  Due to the nature of our business,</w:t>
      </w:r>
      <w:r w:rsidR="00D41933" w:rsidRPr="003F7043">
        <w:rPr>
          <w:rFonts w:ascii="Arial" w:hAnsi="Arial" w:cs="Arial"/>
        </w:rPr>
        <w:t xml:space="preserve"> the supervisor will inquire as to the</w:t>
      </w:r>
      <w:r w:rsidR="00B719A8" w:rsidRPr="003F7043">
        <w:rPr>
          <w:rFonts w:ascii="Arial" w:hAnsi="Arial" w:cs="Arial"/>
        </w:rPr>
        <w:t xml:space="preserve"> nature of the illness for infection control </w:t>
      </w:r>
      <w:r w:rsidR="00D41933" w:rsidRPr="003F7043">
        <w:rPr>
          <w:rFonts w:ascii="Arial" w:hAnsi="Arial" w:cs="Arial"/>
        </w:rPr>
        <w:t>purpose</w:t>
      </w:r>
      <w:r w:rsidR="00B719A8" w:rsidRPr="003F7043">
        <w:rPr>
          <w:rFonts w:ascii="Arial" w:hAnsi="Arial" w:cs="Arial"/>
        </w:rPr>
        <w:t xml:space="preserve"> not for </w:t>
      </w:r>
      <w:r w:rsidR="00B719A8" w:rsidRPr="003F7043">
        <w:rPr>
          <w:rFonts w:ascii="Arial" w:hAnsi="Arial" w:cs="Arial"/>
        </w:rPr>
        <w:lastRenderedPageBreak/>
        <w:t xml:space="preserve">attendance evaluation.  Please see Infection Control </w:t>
      </w:r>
      <w:r w:rsidR="00D41933" w:rsidRPr="003F7043">
        <w:rPr>
          <w:rFonts w:ascii="Arial" w:hAnsi="Arial" w:cs="Arial"/>
        </w:rPr>
        <w:t>Pandemic</w:t>
      </w:r>
      <w:r w:rsidR="00B719A8" w:rsidRPr="003F7043">
        <w:rPr>
          <w:rFonts w:ascii="Arial" w:hAnsi="Arial" w:cs="Arial"/>
        </w:rPr>
        <w:t xml:space="preserve"> policy for details. </w:t>
      </w:r>
      <w:r w:rsidR="004D52F9" w:rsidRPr="003F7043">
        <w:rPr>
          <w:rFonts w:ascii="Arial" w:hAnsi="Arial" w:cs="Arial"/>
        </w:rPr>
        <w:t xml:space="preserve"> A doctor’s statement or fitness for duty note is required for more than three (3) consecutive </w:t>
      </w:r>
      <w:r w:rsidR="00BD7737" w:rsidRPr="003F7043">
        <w:rPr>
          <w:rFonts w:ascii="Arial" w:hAnsi="Arial" w:cs="Arial"/>
        </w:rPr>
        <w:t xml:space="preserve">unscheduled </w:t>
      </w:r>
      <w:r w:rsidR="004D52F9" w:rsidRPr="003F7043">
        <w:rPr>
          <w:rFonts w:ascii="Arial" w:hAnsi="Arial" w:cs="Arial"/>
        </w:rPr>
        <w:t>shift</w:t>
      </w:r>
      <w:r w:rsidR="00BD7737" w:rsidRPr="003F7043">
        <w:rPr>
          <w:rFonts w:ascii="Arial" w:hAnsi="Arial" w:cs="Arial"/>
        </w:rPr>
        <w:t>s or absence occurrence</w:t>
      </w:r>
      <w:r w:rsidR="004D52F9" w:rsidRPr="003F7043">
        <w:rPr>
          <w:rFonts w:ascii="Arial" w:hAnsi="Arial" w:cs="Arial"/>
        </w:rPr>
        <w:t xml:space="preserve"> due to</w:t>
      </w:r>
      <w:r w:rsidR="00AA77C1" w:rsidRPr="003F7043">
        <w:rPr>
          <w:rFonts w:ascii="Arial" w:hAnsi="Arial" w:cs="Arial"/>
        </w:rPr>
        <w:t xml:space="preserve"> employee</w:t>
      </w:r>
      <w:r w:rsidR="004D52F9" w:rsidRPr="003F7043">
        <w:rPr>
          <w:rFonts w:ascii="Arial" w:hAnsi="Arial" w:cs="Arial"/>
        </w:rPr>
        <w:t xml:space="preserve"> illness. </w:t>
      </w:r>
    </w:p>
    <w:p w14:paraId="37080834" w14:textId="77777777" w:rsidR="00B719A8" w:rsidRPr="003F7043" w:rsidRDefault="00B719A8" w:rsidP="007C4C7E">
      <w:pPr>
        <w:rPr>
          <w:rFonts w:ascii="Arial" w:hAnsi="Arial" w:cs="Arial"/>
        </w:rPr>
      </w:pPr>
    </w:p>
    <w:p w14:paraId="4A2F780D" w14:textId="77777777" w:rsidR="007C4C7E" w:rsidRPr="003F7043" w:rsidRDefault="007C4C7E" w:rsidP="007C4C7E">
      <w:pPr>
        <w:rPr>
          <w:rFonts w:ascii="Arial" w:hAnsi="Arial" w:cs="Arial"/>
        </w:rPr>
      </w:pPr>
      <w:r w:rsidRPr="003F7043">
        <w:rPr>
          <w:rFonts w:ascii="Arial" w:hAnsi="Arial" w:cs="Arial"/>
        </w:rPr>
        <w:t>Failure to</w:t>
      </w:r>
      <w:r w:rsidR="00FB1B18">
        <w:rPr>
          <w:rFonts w:ascii="Arial" w:hAnsi="Arial" w:cs="Arial"/>
        </w:rPr>
        <w:t xml:space="preserve"> communicate with an employee supervisor or </w:t>
      </w:r>
      <w:r w:rsidRPr="003F7043">
        <w:rPr>
          <w:rFonts w:ascii="Arial" w:hAnsi="Arial" w:cs="Arial"/>
        </w:rPr>
        <w:t>provide appropriate notice may result in disciplinary</w:t>
      </w:r>
      <w:r w:rsidR="00B719A8" w:rsidRPr="003F7043">
        <w:rPr>
          <w:rFonts w:ascii="Arial" w:hAnsi="Arial" w:cs="Arial"/>
        </w:rPr>
        <w:t xml:space="preserve"> </w:t>
      </w:r>
      <w:r w:rsidRPr="003F7043">
        <w:rPr>
          <w:rFonts w:ascii="Arial" w:hAnsi="Arial" w:cs="Arial"/>
        </w:rPr>
        <w:t>action.</w:t>
      </w:r>
      <w:r w:rsidR="00B719A8" w:rsidRPr="003F7043">
        <w:rPr>
          <w:rFonts w:ascii="Arial" w:hAnsi="Arial" w:cs="Arial"/>
        </w:rPr>
        <w:t xml:space="preserve">  Unscheduled attendance </w:t>
      </w:r>
      <w:r w:rsidR="00D41933" w:rsidRPr="003F7043">
        <w:rPr>
          <w:rFonts w:ascii="Arial" w:hAnsi="Arial" w:cs="Arial"/>
        </w:rPr>
        <w:t>occurrences</w:t>
      </w:r>
      <w:r w:rsidR="00B719A8" w:rsidRPr="003F7043">
        <w:rPr>
          <w:rFonts w:ascii="Arial" w:hAnsi="Arial" w:cs="Arial"/>
        </w:rPr>
        <w:t xml:space="preserve"> will be monitor</w:t>
      </w:r>
      <w:r w:rsidR="001C391F" w:rsidRPr="003F7043">
        <w:rPr>
          <w:rFonts w:ascii="Arial" w:hAnsi="Arial" w:cs="Arial"/>
        </w:rPr>
        <w:t>ed</w:t>
      </w:r>
      <w:r w:rsidR="00B719A8" w:rsidRPr="003F7043">
        <w:rPr>
          <w:rFonts w:ascii="Arial" w:hAnsi="Arial" w:cs="Arial"/>
        </w:rPr>
        <w:t xml:space="preserve"> in the following manner: </w:t>
      </w:r>
    </w:p>
    <w:p w14:paraId="1A1D574D" w14:textId="77777777" w:rsidR="007C4C7E" w:rsidRPr="003F7043" w:rsidRDefault="007C4C7E" w:rsidP="007C4C7E">
      <w:pPr>
        <w:ind w:left="360"/>
        <w:rPr>
          <w:rFonts w:ascii="Arial" w:hAnsi="Arial" w:cs="Arial"/>
        </w:rPr>
      </w:pPr>
    </w:p>
    <w:p w14:paraId="72AAF0DF" w14:textId="77777777" w:rsidR="00B719A8" w:rsidRPr="003F7043" w:rsidRDefault="007C4C7E" w:rsidP="00B719A8">
      <w:pPr>
        <w:numPr>
          <w:ilvl w:val="0"/>
          <w:numId w:val="33"/>
        </w:numPr>
        <w:rPr>
          <w:rFonts w:ascii="Arial" w:hAnsi="Arial" w:cs="Arial"/>
        </w:rPr>
      </w:pPr>
      <w:r w:rsidRPr="003F7043">
        <w:rPr>
          <w:rFonts w:ascii="Arial" w:hAnsi="Arial" w:cs="Arial"/>
        </w:rPr>
        <w:t xml:space="preserve">A verbal counseling will be issued to all employees with five (5) non-scheduled absences in the 12-month period.  (The 12-month consecutive period begins with the employee’s first non-scheduled absence).  A record of the verbal counseling must be maintained in the </w:t>
      </w:r>
      <w:proofErr w:type="gramStart"/>
      <w:r w:rsidRPr="003F7043">
        <w:rPr>
          <w:rFonts w:ascii="Arial" w:hAnsi="Arial" w:cs="Arial"/>
        </w:rPr>
        <w:t>employees</w:t>
      </w:r>
      <w:proofErr w:type="gramEnd"/>
      <w:r w:rsidRPr="003F7043">
        <w:rPr>
          <w:rFonts w:ascii="Arial" w:hAnsi="Arial" w:cs="Arial"/>
        </w:rPr>
        <w:t xml:space="preserve"> personnel file.</w:t>
      </w:r>
    </w:p>
    <w:p w14:paraId="22E79B4B" w14:textId="77777777" w:rsidR="00D41933" w:rsidRPr="003F7043" w:rsidRDefault="00D41933" w:rsidP="00D41933">
      <w:pPr>
        <w:ind w:left="1080"/>
        <w:rPr>
          <w:rFonts w:ascii="Arial" w:hAnsi="Arial" w:cs="Arial"/>
        </w:rPr>
      </w:pPr>
    </w:p>
    <w:p w14:paraId="2A3D3E86" w14:textId="77777777" w:rsidR="00B719A8" w:rsidRPr="003F7043" w:rsidRDefault="007C4C7E" w:rsidP="00B719A8">
      <w:pPr>
        <w:numPr>
          <w:ilvl w:val="0"/>
          <w:numId w:val="33"/>
        </w:numPr>
        <w:rPr>
          <w:rFonts w:ascii="Arial" w:hAnsi="Arial" w:cs="Arial"/>
        </w:rPr>
      </w:pPr>
      <w:r w:rsidRPr="003F7043">
        <w:rPr>
          <w:rFonts w:ascii="Arial" w:hAnsi="Arial" w:cs="Arial"/>
        </w:rPr>
        <w:t>The first written counseling will be issued to an employee with six (6) non-scheduled absences in the 12-month period.</w:t>
      </w:r>
    </w:p>
    <w:p w14:paraId="0A946FF4" w14:textId="77777777" w:rsidR="00B719A8" w:rsidRPr="003F7043" w:rsidRDefault="00B719A8" w:rsidP="00B719A8">
      <w:pPr>
        <w:ind w:left="1080"/>
        <w:rPr>
          <w:rFonts w:ascii="Arial" w:hAnsi="Arial" w:cs="Arial"/>
        </w:rPr>
      </w:pPr>
    </w:p>
    <w:p w14:paraId="7B978BE0" w14:textId="77777777" w:rsidR="00B719A8" w:rsidRPr="003F7043" w:rsidRDefault="007C4C7E" w:rsidP="00B719A8">
      <w:pPr>
        <w:numPr>
          <w:ilvl w:val="0"/>
          <w:numId w:val="33"/>
        </w:numPr>
        <w:rPr>
          <w:rFonts w:ascii="Arial" w:hAnsi="Arial" w:cs="Arial"/>
        </w:rPr>
      </w:pPr>
      <w:r w:rsidRPr="003F7043">
        <w:rPr>
          <w:rFonts w:ascii="Arial" w:hAnsi="Arial" w:cs="Arial"/>
        </w:rPr>
        <w:t>The final written counseling, with possible suspension, will be issued to an employee with seven (7) non-scheduled absences in the 12-month period.</w:t>
      </w:r>
    </w:p>
    <w:p w14:paraId="7FDDFEF7" w14:textId="77777777" w:rsidR="00B719A8" w:rsidRPr="003F7043" w:rsidRDefault="00B719A8" w:rsidP="00B719A8">
      <w:pPr>
        <w:pStyle w:val="ListParagraph"/>
        <w:rPr>
          <w:rFonts w:ascii="Arial" w:hAnsi="Arial" w:cs="Arial"/>
        </w:rPr>
      </w:pPr>
    </w:p>
    <w:p w14:paraId="028B4DD5" w14:textId="77777777" w:rsidR="007C4C7E" w:rsidRPr="003F7043" w:rsidRDefault="007C4C7E" w:rsidP="00B719A8">
      <w:pPr>
        <w:numPr>
          <w:ilvl w:val="0"/>
          <w:numId w:val="33"/>
        </w:numPr>
        <w:rPr>
          <w:rFonts w:ascii="Arial" w:hAnsi="Arial" w:cs="Arial"/>
        </w:rPr>
      </w:pPr>
      <w:r w:rsidRPr="003F7043">
        <w:rPr>
          <w:rFonts w:ascii="Arial" w:hAnsi="Arial" w:cs="Arial"/>
        </w:rPr>
        <w:t>When the employee has eight (8) non-scheduled absences in the 12-month period, termination may occur at the Hospital’s discretion based on the employee’s previous work record at Boulder City Hospital and the circumstances surrounding the absences.</w:t>
      </w:r>
    </w:p>
    <w:p w14:paraId="3535A0D9" w14:textId="77777777" w:rsidR="007C4C7E" w:rsidRPr="003F7043" w:rsidRDefault="007C4C7E" w:rsidP="007C4C7E">
      <w:pPr>
        <w:rPr>
          <w:rFonts w:ascii="Arial" w:hAnsi="Arial" w:cs="Arial"/>
        </w:rPr>
      </w:pPr>
    </w:p>
    <w:p w14:paraId="65686EB6" w14:textId="77777777" w:rsidR="007C4C7E" w:rsidRPr="003F7043" w:rsidRDefault="007C4C7E" w:rsidP="00B719A8">
      <w:pPr>
        <w:rPr>
          <w:rFonts w:ascii="Arial" w:hAnsi="Arial" w:cs="Arial"/>
        </w:rPr>
      </w:pPr>
      <w:r w:rsidRPr="003F7043">
        <w:rPr>
          <w:rFonts w:ascii="Arial" w:hAnsi="Arial" w:cs="Arial"/>
        </w:rPr>
        <w:t>Within a 12</w:t>
      </w:r>
      <w:r w:rsidR="00BD7737" w:rsidRPr="003F7043">
        <w:rPr>
          <w:rFonts w:ascii="Arial" w:hAnsi="Arial" w:cs="Arial"/>
        </w:rPr>
        <w:t>-</w:t>
      </w:r>
      <w:r w:rsidRPr="003F7043">
        <w:rPr>
          <w:rFonts w:ascii="Arial" w:hAnsi="Arial" w:cs="Arial"/>
        </w:rPr>
        <w:t>month period, if an employee fails to report for</w:t>
      </w:r>
      <w:r w:rsidR="00BD7737" w:rsidRPr="003F7043">
        <w:rPr>
          <w:rFonts w:ascii="Arial" w:hAnsi="Arial" w:cs="Arial"/>
        </w:rPr>
        <w:t xml:space="preserve"> two</w:t>
      </w:r>
      <w:r w:rsidRPr="003F7043">
        <w:rPr>
          <w:rFonts w:ascii="Arial" w:hAnsi="Arial" w:cs="Arial"/>
        </w:rPr>
        <w:t xml:space="preserve"> </w:t>
      </w:r>
      <w:r w:rsidR="00BD7737" w:rsidRPr="003F7043">
        <w:rPr>
          <w:rFonts w:ascii="Arial" w:hAnsi="Arial" w:cs="Arial"/>
        </w:rPr>
        <w:t>(</w:t>
      </w:r>
      <w:r w:rsidRPr="003F7043">
        <w:rPr>
          <w:rFonts w:ascii="Arial" w:hAnsi="Arial" w:cs="Arial"/>
        </w:rPr>
        <w:t>2</w:t>
      </w:r>
      <w:r w:rsidR="00BD7737" w:rsidRPr="003F7043">
        <w:rPr>
          <w:rFonts w:ascii="Arial" w:hAnsi="Arial" w:cs="Arial"/>
        </w:rPr>
        <w:t>)</w:t>
      </w:r>
      <w:r w:rsidRPr="003F7043">
        <w:rPr>
          <w:rFonts w:ascii="Arial" w:hAnsi="Arial" w:cs="Arial"/>
        </w:rPr>
        <w:t xml:space="preserve"> scheduled work shifts without notifying an immediate</w:t>
      </w:r>
      <w:r w:rsidR="00B719A8" w:rsidRPr="003F7043">
        <w:rPr>
          <w:rFonts w:ascii="Arial" w:hAnsi="Arial" w:cs="Arial"/>
        </w:rPr>
        <w:t xml:space="preserve"> </w:t>
      </w:r>
      <w:r w:rsidRPr="003F7043">
        <w:rPr>
          <w:rFonts w:ascii="Arial" w:hAnsi="Arial" w:cs="Arial"/>
        </w:rPr>
        <w:t xml:space="preserve">supervisor, it will result in the employee’s dismissal, and the employee will be considered </w:t>
      </w:r>
      <w:r w:rsidR="00D41933" w:rsidRPr="003F7043">
        <w:rPr>
          <w:rFonts w:ascii="Arial" w:hAnsi="Arial" w:cs="Arial"/>
        </w:rPr>
        <w:t xml:space="preserve">as </w:t>
      </w:r>
      <w:r w:rsidR="00B719A8" w:rsidRPr="003F7043">
        <w:rPr>
          <w:rFonts w:ascii="Arial" w:hAnsi="Arial" w:cs="Arial"/>
        </w:rPr>
        <w:t xml:space="preserve">job abandonment and will be considered </w:t>
      </w:r>
      <w:r w:rsidRPr="003F7043">
        <w:rPr>
          <w:rFonts w:ascii="Arial" w:hAnsi="Arial" w:cs="Arial"/>
        </w:rPr>
        <w:t>ineligible for rehire.</w:t>
      </w:r>
    </w:p>
    <w:p w14:paraId="726C30B4" w14:textId="77777777" w:rsidR="00A82AFF" w:rsidRPr="003F7043" w:rsidRDefault="00A82AFF" w:rsidP="00A82AFF">
      <w:pPr>
        <w:rPr>
          <w:rFonts w:ascii="Arial" w:hAnsi="Arial" w:cs="Arial"/>
          <w:u w:val="single"/>
        </w:rPr>
      </w:pPr>
    </w:p>
    <w:p w14:paraId="3B955B82" w14:textId="77777777" w:rsidR="00B719A8" w:rsidRPr="003F7043" w:rsidRDefault="00A82AFF" w:rsidP="00B719A8">
      <w:pPr>
        <w:rPr>
          <w:rFonts w:ascii="Arial" w:hAnsi="Arial" w:cs="Arial"/>
          <w:u w:val="single"/>
        </w:rPr>
      </w:pPr>
      <w:r w:rsidRPr="003F7043">
        <w:rPr>
          <w:rFonts w:ascii="Arial" w:hAnsi="Arial" w:cs="Arial"/>
          <w:u w:val="single"/>
        </w:rPr>
        <w:t>Notification of Tardiness</w:t>
      </w:r>
    </w:p>
    <w:p w14:paraId="6BE45647" w14:textId="77777777" w:rsidR="00A82AFF" w:rsidRPr="003F7043" w:rsidRDefault="00A82AFF" w:rsidP="00A82AFF">
      <w:pPr>
        <w:rPr>
          <w:rFonts w:ascii="Arial" w:hAnsi="Arial" w:cs="Arial"/>
        </w:rPr>
      </w:pPr>
      <w:r w:rsidRPr="003F7043">
        <w:rPr>
          <w:rFonts w:ascii="Arial" w:hAnsi="Arial" w:cs="Arial"/>
        </w:rPr>
        <w:t>An employee’s immediate supervisor or designee will review timesheet for tardiness. Tardiness does have an impact to the department, thus any employee clocking in</w:t>
      </w:r>
      <w:r w:rsidR="00BD7737" w:rsidRPr="003F7043">
        <w:rPr>
          <w:rFonts w:ascii="Arial" w:hAnsi="Arial" w:cs="Arial"/>
        </w:rPr>
        <w:t xml:space="preserve"> </w:t>
      </w:r>
      <w:r w:rsidRPr="003F7043">
        <w:rPr>
          <w:rFonts w:ascii="Arial" w:hAnsi="Arial" w:cs="Arial"/>
        </w:rPr>
        <w:t xml:space="preserve">late or working more than 50% but less than a full shift results in a tardy.  Three (3) tardy </w:t>
      </w:r>
      <w:r w:rsidR="00D41933" w:rsidRPr="003F7043">
        <w:rPr>
          <w:rFonts w:ascii="Arial" w:hAnsi="Arial" w:cs="Arial"/>
        </w:rPr>
        <w:t>occurrences</w:t>
      </w:r>
      <w:r w:rsidRPr="003F7043">
        <w:rPr>
          <w:rFonts w:ascii="Arial" w:hAnsi="Arial" w:cs="Arial"/>
        </w:rPr>
        <w:t xml:space="preserve"> within</w:t>
      </w:r>
      <w:r w:rsidR="00BD7737" w:rsidRPr="003F7043">
        <w:rPr>
          <w:rFonts w:ascii="Arial" w:hAnsi="Arial" w:cs="Arial"/>
        </w:rPr>
        <w:t xml:space="preserve"> six (</w:t>
      </w:r>
      <w:r w:rsidRPr="003F7043">
        <w:rPr>
          <w:rFonts w:ascii="Arial" w:hAnsi="Arial" w:cs="Arial"/>
        </w:rPr>
        <w:t>6</w:t>
      </w:r>
      <w:r w:rsidR="00BD7737" w:rsidRPr="003F7043">
        <w:rPr>
          <w:rFonts w:ascii="Arial" w:hAnsi="Arial" w:cs="Arial"/>
        </w:rPr>
        <w:t>)</w:t>
      </w:r>
      <w:r w:rsidRPr="003F7043">
        <w:rPr>
          <w:rFonts w:ascii="Arial" w:hAnsi="Arial" w:cs="Arial"/>
        </w:rPr>
        <w:t xml:space="preserve"> months </w:t>
      </w:r>
      <w:r w:rsidR="00D41933" w:rsidRPr="003F7043">
        <w:rPr>
          <w:rFonts w:ascii="Arial" w:hAnsi="Arial" w:cs="Arial"/>
        </w:rPr>
        <w:t>are</w:t>
      </w:r>
      <w:r w:rsidRPr="003F7043">
        <w:rPr>
          <w:rFonts w:ascii="Arial" w:hAnsi="Arial" w:cs="Arial"/>
        </w:rPr>
        <w:t xml:space="preserve"> consider </w:t>
      </w:r>
      <w:r w:rsidR="00D41933" w:rsidRPr="003F7043">
        <w:rPr>
          <w:rFonts w:ascii="Arial" w:hAnsi="Arial" w:cs="Arial"/>
        </w:rPr>
        <w:t>being</w:t>
      </w:r>
      <w:r w:rsidRPr="003F7043">
        <w:rPr>
          <w:rFonts w:ascii="Arial" w:hAnsi="Arial" w:cs="Arial"/>
        </w:rPr>
        <w:t xml:space="preserve"> excessive and will result in </w:t>
      </w:r>
      <w:r w:rsidR="00BD7737" w:rsidRPr="003F7043">
        <w:rPr>
          <w:rFonts w:ascii="Arial" w:hAnsi="Arial" w:cs="Arial"/>
        </w:rPr>
        <w:t>disciplinary a</w:t>
      </w:r>
      <w:r w:rsidRPr="003F7043">
        <w:rPr>
          <w:rFonts w:ascii="Arial" w:hAnsi="Arial" w:cs="Arial"/>
        </w:rPr>
        <w:t xml:space="preserve">ction. </w:t>
      </w:r>
    </w:p>
    <w:p w14:paraId="31CEC9A5" w14:textId="77777777" w:rsidR="00A82AFF" w:rsidRPr="003F7043" w:rsidRDefault="00A82AFF" w:rsidP="00A82AFF">
      <w:pPr>
        <w:rPr>
          <w:rFonts w:ascii="Arial" w:hAnsi="Arial" w:cs="Arial"/>
        </w:rPr>
      </w:pPr>
    </w:p>
    <w:p w14:paraId="651A8F7D" w14:textId="77777777" w:rsidR="00B4569E" w:rsidRPr="003F7043" w:rsidRDefault="0090164E" w:rsidP="00D41933">
      <w:pPr>
        <w:rPr>
          <w:rFonts w:ascii="Arial" w:hAnsi="Arial" w:cs="Arial"/>
          <w:u w:val="single"/>
        </w:rPr>
      </w:pPr>
      <w:r w:rsidRPr="003F7043">
        <w:rPr>
          <w:rFonts w:ascii="Arial" w:hAnsi="Arial" w:cs="Arial"/>
        </w:rPr>
        <w:t>Employees are</w:t>
      </w:r>
      <w:r w:rsidR="00A82AFF" w:rsidRPr="003F7043">
        <w:rPr>
          <w:rFonts w:ascii="Arial" w:hAnsi="Arial" w:cs="Arial"/>
        </w:rPr>
        <w:t xml:space="preserve"> expected to clock in and out for their scheduled shift </w:t>
      </w:r>
      <w:r w:rsidR="00D41933" w:rsidRPr="003F7043">
        <w:rPr>
          <w:rFonts w:ascii="Arial" w:hAnsi="Arial" w:cs="Arial"/>
        </w:rPr>
        <w:t>and lunch breaks;</w:t>
      </w:r>
      <w:r w:rsidR="00A82AFF" w:rsidRPr="003F7043">
        <w:rPr>
          <w:rFonts w:ascii="Arial" w:hAnsi="Arial" w:cs="Arial"/>
        </w:rPr>
        <w:t xml:space="preserve"> m</w:t>
      </w:r>
      <w:r w:rsidR="00D41933" w:rsidRPr="003F7043">
        <w:rPr>
          <w:rFonts w:ascii="Arial" w:hAnsi="Arial" w:cs="Arial"/>
        </w:rPr>
        <w:t>issing punches create a</w:t>
      </w:r>
      <w:r w:rsidR="00A82AFF" w:rsidRPr="003F7043">
        <w:rPr>
          <w:rFonts w:ascii="Arial" w:hAnsi="Arial" w:cs="Arial"/>
        </w:rPr>
        <w:t xml:space="preserve"> </w:t>
      </w:r>
      <w:r w:rsidR="00D41933" w:rsidRPr="003F7043">
        <w:rPr>
          <w:rFonts w:ascii="Arial" w:hAnsi="Arial" w:cs="Arial"/>
        </w:rPr>
        <w:t>liability</w:t>
      </w:r>
      <w:r w:rsidR="00A82AFF" w:rsidRPr="003F7043">
        <w:rPr>
          <w:rFonts w:ascii="Arial" w:hAnsi="Arial" w:cs="Arial"/>
        </w:rPr>
        <w:t xml:space="preserve"> </w:t>
      </w:r>
      <w:r w:rsidRPr="003F7043">
        <w:rPr>
          <w:rFonts w:ascii="Arial" w:hAnsi="Arial" w:cs="Arial"/>
        </w:rPr>
        <w:t>and hardship on the supervisor.  T</w:t>
      </w:r>
      <w:r w:rsidR="00A82AFF" w:rsidRPr="003F7043">
        <w:rPr>
          <w:rFonts w:ascii="Arial" w:hAnsi="Arial" w:cs="Arial"/>
        </w:rPr>
        <w:t xml:space="preserve">hree (3) missing punch within </w:t>
      </w:r>
      <w:proofErr w:type="gramStart"/>
      <w:r w:rsidR="00A82AFF" w:rsidRPr="003F7043">
        <w:rPr>
          <w:rFonts w:ascii="Arial" w:hAnsi="Arial" w:cs="Arial"/>
        </w:rPr>
        <w:t>a</w:t>
      </w:r>
      <w:r w:rsidR="00BD7737" w:rsidRPr="003F7043">
        <w:rPr>
          <w:rFonts w:ascii="Arial" w:hAnsi="Arial" w:cs="Arial"/>
        </w:rPr>
        <w:t xml:space="preserve"> six (</w:t>
      </w:r>
      <w:r w:rsidR="00D41933" w:rsidRPr="003F7043">
        <w:rPr>
          <w:rFonts w:ascii="Arial" w:hAnsi="Arial" w:cs="Arial"/>
        </w:rPr>
        <w:t>6</w:t>
      </w:r>
      <w:r w:rsidR="00BD7737" w:rsidRPr="003F7043">
        <w:rPr>
          <w:rFonts w:ascii="Arial" w:hAnsi="Arial" w:cs="Arial"/>
        </w:rPr>
        <w:t>)</w:t>
      </w:r>
      <w:r w:rsidR="00D41933" w:rsidRPr="003F7043">
        <w:rPr>
          <w:rFonts w:ascii="Arial" w:hAnsi="Arial" w:cs="Arial"/>
        </w:rPr>
        <w:t xml:space="preserve"> months</w:t>
      </w:r>
      <w:proofErr w:type="gramEnd"/>
      <w:r w:rsidR="00D41933" w:rsidRPr="003F7043">
        <w:rPr>
          <w:rFonts w:ascii="Arial" w:hAnsi="Arial" w:cs="Arial"/>
        </w:rPr>
        <w:t xml:space="preserve"> would display a pattern of failing to “clock” in or out would be considered excessive</w:t>
      </w:r>
      <w:r w:rsidRPr="003F7043">
        <w:rPr>
          <w:rFonts w:ascii="Arial" w:hAnsi="Arial" w:cs="Arial"/>
        </w:rPr>
        <w:t xml:space="preserve"> and</w:t>
      </w:r>
      <w:r w:rsidR="00D41933" w:rsidRPr="003F7043">
        <w:rPr>
          <w:rFonts w:ascii="Arial" w:hAnsi="Arial" w:cs="Arial"/>
        </w:rPr>
        <w:t xml:space="preserve"> will result in </w:t>
      </w:r>
      <w:r w:rsidR="00BD7737" w:rsidRPr="003F7043">
        <w:rPr>
          <w:rFonts w:ascii="Arial" w:hAnsi="Arial" w:cs="Arial"/>
        </w:rPr>
        <w:t xml:space="preserve">disciplinary </w:t>
      </w:r>
      <w:r w:rsidR="00D41933" w:rsidRPr="003F7043">
        <w:rPr>
          <w:rFonts w:ascii="Arial" w:hAnsi="Arial" w:cs="Arial"/>
        </w:rPr>
        <w:t xml:space="preserve">action. </w:t>
      </w:r>
    </w:p>
    <w:p w14:paraId="46FF925D" w14:textId="77777777" w:rsidR="00A82AFF" w:rsidRPr="003F7043" w:rsidRDefault="00A82AFF" w:rsidP="00B719A8">
      <w:pPr>
        <w:rPr>
          <w:rFonts w:ascii="Arial" w:hAnsi="Arial" w:cs="Arial"/>
          <w:u w:val="single"/>
        </w:rPr>
      </w:pPr>
    </w:p>
    <w:sectPr w:rsidR="00A82AFF" w:rsidRPr="003F7043" w:rsidSect="00AE08D7">
      <w:headerReference w:type="default" r:id="rId10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960A0" w14:textId="77777777" w:rsidR="002638BB" w:rsidRDefault="002638BB" w:rsidP="00DA4755">
      <w:r>
        <w:separator/>
      </w:r>
    </w:p>
  </w:endnote>
  <w:endnote w:type="continuationSeparator" w:id="0">
    <w:p w14:paraId="7D364B45" w14:textId="77777777" w:rsidR="002638BB" w:rsidRDefault="002638BB" w:rsidP="00DA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MNKP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EDF76" w14:textId="77777777" w:rsidR="002638BB" w:rsidRDefault="002638BB" w:rsidP="00DA4755">
      <w:r>
        <w:separator/>
      </w:r>
    </w:p>
  </w:footnote>
  <w:footnote w:type="continuationSeparator" w:id="0">
    <w:p w14:paraId="659B3039" w14:textId="77777777" w:rsidR="002638BB" w:rsidRDefault="002638BB" w:rsidP="00DA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6511B" w14:textId="28902202" w:rsidR="004F42B8" w:rsidRPr="004F42B8" w:rsidRDefault="004F42B8" w:rsidP="004F42B8">
    <w:pPr>
      <w:jc w:val="right"/>
      <w:rPr>
        <w:rFonts w:ascii="Arial" w:hAnsi="Arial" w:cs="Arial"/>
        <w:i/>
        <w:iCs/>
        <w:color w:val="808080" w:themeColor="background1" w:themeShade="80"/>
      </w:rPr>
    </w:pPr>
    <w:r w:rsidRPr="004F42B8">
      <w:rPr>
        <w:rFonts w:ascii="Arial" w:hAnsi="Arial" w:cs="Arial"/>
        <w:i/>
        <w:iCs/>
        <w:color w:val="808080" w:themeColor="background1" w:themeShade="80"/>
      </w:rPr>
      <w:t>**ASHHRA Sample Policy-For Reference Purposes Only**</w:t>
    </w:r>
  </w:p>
  <w:p w14:paraId="006101BA" w14:textId="77777777" w:rsidR="004F42B8" w:rsidRDefault="004F42B8"/>
  <w:tbl>
    <w:tblPr>
      <w:tblW w:w="9976" w:type="dxa"/>
      <w:tblInd w:w="-1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ook w:val="0000" w:firstRow="0" w:lastRow="0" w:firstColumn="0" w:lastColumn="0" w:noHBand="0" w:noVBand="0"/>
    </w:tblPr>
    <w:tblGrid>
      <w:gridCol w:w="1388"/>
      <w:gridCol w:w="1619"/>
      <w:gridCol w:w="1981"/>
      <w:gridCol w:w="3001"/>
      <w:gridCol w:w="1987"/>
    </w:tblGrid>
    <w:tr w:rsidR="00DA4755" w14:paraId="52E6BA36" w14:textId="77777777" w:rsidTr="004F42B8">
      <w:trPr>
        <w:cantSplit/>
        <w:trHeight w:val="510"/>
      </w:trPr>
      <w:tc>
        <w:tcPr>
          <w:tcW w:w="3007" w:type="dxa"/>
          <w:gridSpan w:val="2"/>
          <w:vMerge w:val="restart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72B042" w14:textId="289D5B6B" w:rsidR="00DA4755" w:rsidRDefault="00DA4755" w:rsidP="00DA4755">
          <w:pPr>
            <w:pStyle w:val="prot1"/>
            <w:tabs>
              <w:tab w:val="left" w:pos="1008"/>
            </w:tabs>
            <w:autoSpaceDE/>
            <w:adjustRightInd/>
            <w:jc w:val="center"/>
            <w:rPr>
              <w:rFonts w:ascii="Arial" w:hAnsi="Arial" w:cs="Arial"/>
            </w:rPr>
          </w:pPr>
        </w:p>
      </w:tc>
      <w:tc>
        <w:tcPr>
          <w:tcW w:w="6969" w:type="dxa"/>
          <w:gridSpan w:val="3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5BE09CA8" w14:textId="77777777" w:rsidR="00DA4755" w:rsidRDefault="00DA4755" w:rsidP="00DA4755">
          <w:pPr>
            <w:pStyle w:val="Header"/>
            <w:tabs>
              <w:tab w:val="left" w:pos="720"/>
            </w:tabs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ATTENDANCE</w:t>
          </w:r>
          <w:r w:rsidR="008D2333">
            <w:rPr>
              <w:rFonts w:ascii="Arial" w:hAnsi="Arial" w:cs="Arial"/>
              <w:sz w:val="20"/>
            </w:rPr>
            <w:t xml:space="preserve"> AND TARDINESS</w:t>
          </w:r>
        </w:p>
      </w:tc>
    </w:tr>
    <w:tr w:rsidR="00DA4755" w14:paraId="5570A5E7" w14:textId="77777777" w:rsidTr="004F42B8">
      <w:trPr>
        <w:cantSplit/>
        <w:trHeight w:val="530"/>
      </w:trPr>
      <w:tc>
        <w:tcPr>
          <w:tcW w:w="3007" w:type="dxa"/>
          <w:gridSpan w:val="2"/>
          <w:vMerge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829A02" w14:textId="77777777" w:rsidR="00DA4755" w:rsidRDefault="00DA4755" w:rsidP="00DA4755">
          <w:pPr>
            <w:rPr>
              <w:rFonts w:ascii="Arial" w:hAnsi="Arial" w:cs="Arial"/>
              <w:sz w:val="20"/>
            </w:rPr>
          </w:pPr>
        </w:p>
      </w:tc>
      <w:tc>
        <w:tcPr>
          <w:tcW w:w="696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455B2A40" w14:textId="77777777" w:rsidR="00DA4755" w:rsidRDefault="00DA4755" w:rsidP="00DA4755">
          <w:pPr>
            <w:pStyle w:val="Header"/>
            <w:tabs>
              <w:tab w:val="left" w:pos="720"/>
            </w:tabs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DEPARTMENT: HUMAN RESOURCES</w:t>
          </w:r>
        </w:p>
      </w:tc>
    </w:tr>
    <w:tr w:rsidR="00DA4755" w14:paraId="4130B488" w14:textId="77777777" w:rsidTr="004F42B8">
      <w:trPr>
        <w:cantSplit/>
        <w:trHeight w:val="530"/>
      </w:trPr>
      <w:tc>
        <w:tcPr>
          <w:tcW w:w="4988" w:type="dxa"/>
          <w:gridSpan w:val="3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D9961CA" w14:textId="26AEB4AB" w:rsidR="00DA4755" w:rsidRDefault="00DA4755" w:rsidP="00DA4755">
          <w:pPr>
            <w:pStyle w:val="prot1"/>
            <w:tabs>
              <w:tab w:val="left" w:pos="1368"/>
            </w:tabs>
            <w:autoSpaceDE/>
            <w:adjustRightInd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APPROVED BY: </w:t>
          </w:r>
        </w:p>
      </w:tc>
      <w:tc>
        <w:tcPr>
          <w:tcW w:w="30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49582D" w14:textId="6F1F8142" w:rsidR="00DA4755" w:rsidRDefault="00DA4755" w:rsidP="00DA4755">
          <w:pPr>
            <w:pStyle w:val="prot1"/>
            <w:tabs>
              <w:tab w:val="left" w:pos="1368"/>
            </w:tabs>
            <w:autoSpaceDE/>
            <w:adjustRightInd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REFERENCE # </w:t>
          </w:r>
        </w:p>
      </w:tc>
      <w:tc>
        <w:tcPr>
          <w:tcW w:w="198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14:paraId="78C88F5C" w14:textId="77777777" w:rsidR="00DA4755" w:rsidRDefault="00DA4755" w:rsidP="00DA4755">
          <w:pPr>
            <w:rPr>
              <w:rFonts w:ascii="Arial" w:hAnsi="Arial" w:cs="Arial"/>
              <w:sz w:val="20"/>
            </w:rPr>
          </w:pPr>
          <w:r w:rsidRPr="00AD5BFA">
            <w:rPr>
              <w:rFonts w:ascii="Arial" w:hAnsi="Arial" w:cs="Arial"/>
              <w:sz w:val="20"/>
            </w:rPr>
            <w:t xml:space="preserve">Page </w: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D5BFA">
            <w:rPr>
              <w:rFonts w:ascii="Arial" w:hAnsi="Arial" w:cs="Arial"/>
              <w:b/>
              <w:bCs/>
              <w:sz w:val="20"/>
            </w:rPr>
            <w:instrText xml:space="preserve"> PAGE  \* Arabic  \* MERGEFORMAT </w:instrTex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638BB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end"/>
          </w:r>
          <w:r w:rsidRPr="00AD5BFA">
            <w:rPr>
              <w:rFonts w:ascii="Arial" w:hAnsi="Arial" w:cs="Arial"/>
              <w:sz w:val="20"/>
            </w:rPr>
            <w:t xml:space="preserve"> of </w: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begin"/>
          </w:r>
          <w:r w:rsidRPr="00AD5BFA">
            <w:rPr>
              <w:rFonts w:ascii="Arial" w:hAnsi="Arial" w:cs="Arial"/>
              <w:b/>
              <w:bCs/>
              <w:sz w:val="20"/>
            </w:rPr>
            <w:instrText xml:space="preserve"> NUMPAGES  \* Arabic  \* MERGEFORMAT </w:instrTex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separate"/>
          </w:r>
          <w:r w:rsidR="002638BB">
            <w:rPr>
              <w:rFonts w:ascii="Arial" w:hAnsi="Arial" w:cs="Arial"/>
              <w:b/>
              <w:bCs/>
              <w:noProof/>
              <w:sz w:val="20"/>
            </w:rPr>
            <w:t>1</w:t>
          </w:r>
          <w:r w:rsidRPr="00AD5BFA">
            <w:rPr>
              <w:rFonts w:ascii="Arial" w:hAnsi="Arial" w:cs="Arial"/>
              <w:b/>
              <w:bCs/>
              <w:sz w:val="20"/>
            </w:rPr>
            <w:fldChar w:fldCharType="end"/>
          </w:r>
        </w:p>
      </w:tc>
    </w:tr>
    <w:tr w:rsidR="00DA4755" w14:paraId="107421AD" w14:textId="77777777" w:rsidTr="004F42B8">
      <w:trPr>
        <w:cantSplit/>
        <w:trHeight w:val="512"/>
      </w:trPr>
      <w:tc>
        <w:tcPr>
          <w:tcW w:w="1388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048AA5D8" w14:textId="37C8DEE7" w:rsidR="00DA4755" w:rsidRDefault="00DA4755" w:rsidP="00DA475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EFFECTIVE: </w:t>
          </w:r>
        </w:p>
      </w:tc>
      <w:tc>
        <w:tcPr>
          <w:tcW w:w="3600" w:type="dxa"/>
          <w:gridSpan w:val="2"/>
          <w:tcBorders>
            <w:top w:val="single" w:sz="4" w:space="0" w:color="auto"/>
            <w:left w:val="double" w:sz="4" w:space="0" w:color="auto"/>
            <w:bottom w:val="double" w:sz="4" w:space="0" w:color="auto"/>
            <w:right w:val="single" w:sz="4" w:space="0" w:color="auto"/>
          </w:tcBorders>
          <w:vAlign w:val="center"/>
        </w:tcPr>
        <w:p w14:paraId="5608FA2D" w14:textId="301C2540" w:rsidR="00DA4755" w:rsidRDefault="00DA4755" w:rsidP="00DA475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REVIEWED:</w:t>
          </w:r>
        </w:p>
      </w:tc>
      <w:tc>
        <w:tcPr>
          <w:tcW w:w="4988" w:type="dxa"/>
          <w:gridSpan w:val="2"/>
          <w:tcBorders>
            <w:top w:val="single" w:sz="4" w:space="0" w:color="auto"/>
            <w:left w:val="sing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14:paraId="31727EB8" w14:textId="42CDE037" w:rsidR="00DA4755" w:rsidRDefault="00DA4755" w:rsidP="00DA4755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REVISED: </w:t>
          </w:r>
        </w:p>
      </w:tc>
    </w:tr>
  </w:tbl>
  <w:p w14:paraId="523CB29A" w14:textId="77777777" w:rsidR="00DA4755" w:rsidRDefault="00DA4755">
    <w:pPr>
      <w:pStyle w:val="Header"/>
    </w:pPr>
  </w:p>
  <w:p w14:paraId="0537F388" w14:textId="77777777" w:rsidR="00BE00F8" w:rsidRDefault="00BE00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6E4B"/>
    <w:multiLevelType w:val="hybridMultilevel"/>
    <w:tmpl w:val="22E4F4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4863"/>
    <w:multiLevelType w:val="hybridMultilevel"/>
    <w:tmpl w:val="604E142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6700DEC"/>
    <w:multiLevelType w:val="hybridMultilevel"/>
    <w:tmpl w:val="FA12141E"/>
    <w:lvl w:ilvl="0" w:tplc="9198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D9356D"/>
    <w:multiLevelType w:val="hybridMultilevel"/>
    <w:tmpl w:val="9C747470"/>
    <w:lvl w:ilvl="0" w:tplc="7948279C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sz w:val="22"/>
        <w:szCs w:val="22"/>
      </w:rPr>
    </w:lvl>
    <w:lvl w:ilvl="1" w:tplc="0B668756">
      <w:start w:val="1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1A696DAB"/>
    <w:multiLevelType w:val="hybridMultilevel"/>
    <w:tmpl w:val="1074A3E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B360AD1"/>
    <w:multiLevelType w:val="multilevel"/>
    <w:tmpl w:val="B0AE9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D628E5"/>
    <w:multiLevelType w:val="hybridMultilevel"/>
    <w:tmpl w:val="DF1CB3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4D45"/>
    <w:multiLevelType w:val="hybridMultilevel"/>
    <w:tmpl w:val="06008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6C3CDF"/>
    <w:multiLevelType w:val="multilevel"/>
    <w:tmpl w:val="E0526E54"/>
    <w:lvl w:ilvl="0">
      <w:start w:val="305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676BA4"/>
    <w:multiLevelType w:val="hybridMultilevel"/>
    <w:tmpl w:val="8968D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AB2245"/>
    <w:multiLevelType w:val="hybridMultilevel"/>
    <w:tmpl w:val="DE0295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0914B5"/>
    <w:multiLevelType w:val="hybridMultilevel"/>
    <w:tmpl w:val="3C62DD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F0DFD"/>
    <w:multiLevelType w:val="hybridMultilevel"/>
    <w:tmpl w:val="21D421CC"/>
    <w:lvl w:ilvl="0" w:tplc="9198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C03E21"/>
    <w:multiLevelType w:val="hybridMultilevel"/>
    <w:tmpl w:val="9110AA90"/>
    <w:lvl w:ilvl="0" w:tplc="C6D0B5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660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361C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707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66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4ED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BCA3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7823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CE15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1896736"/>
    <w:multiLevelType w:val="hybridMultilevel"/>
    <w:tmpl w:val="FA12141E"/>
    <w:lvl w:ilvl="0" w:tplc="FBAA5C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96385F"/>
    <w:multiLevelType w:val="hybridMultilevel"/>
    <w:tmpl w:val="07883330"/>
    <w:lvl w:ilvl="0" w:tplc="0B061E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9B1561D"/>
    <w:multiLevelType w:val="hybridMultilevel"/>
    <w:tmpl w:val="10BC7F7C"/>
    <w:lvl w:ilvl="0" w:tplc="C2CEDAF8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 w15:restartNumberingAfterBreak="0">
    <w:nsid w:val="4F621AFB"/>
    <w:multiLevelType w:val="hybridMultilevel"/>
    <w:tmpl w:val="FA12141E"/>
    <w:lvl w:ilvl="0" w:tplc="EA602D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03018"/>
    <w:multiLevelType w:val="hybridMultilevel"/>
    <w:tmpl w:val="8166C2D4"/>
    <w:lvl w:ilvl="0" w:tplc="FB1E799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9D42B8"/>
    <w:multiLevelType w:val="hybridMultilevel"/>
    <w:tmpl w:val="C97083A6"/>
    <w:lvl w:ilvl="0" w:tplc="9198F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6B3FB3"/>
    <w:multiLevelType w:val="hybridMultilevel"/>
    <w:tmpl w:val="F4E21D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104080"/>
    <w:multiLevelType w:val="hybridMultilevel"/>
    <w:tmpl w:val="541C1F52"/>
    <w:lvl w:ilvl="0" w:tplc="738A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8E21133"/>
    <w:multiLevelType w:val="hybridMultilevel"/>
    <w:tmpl w:val="FA12141E"/>
    <w:lvl w:ilvl="0" w:tplc="050864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403553"/>
    <w:multiLevelType w:val="multilevel"/>
    <w:tmpl w:val="D5C0CA0C"/>
    <w:lvl w:ilvl="0">
      <w:start w:val="30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DB70DF3"/>
    <w:multiLevelType w:val="multilevel"/>
    <w:tmpl w:val="C5BA2E6E"/>
    <w:lvl w:ilvl="0">
      <w:start w:val="30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96754EB"/>
    <w:multiLevelType w:val="hybridMultilevel"/>
    <w:tmpl w:val="74AC5778"/>
    <w:lvl w:ilvl="0" w:tplc="738AE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D3023"/>
    <w:multiLevelType w:val="hybridMultilevel"/>
    <w:tmpl w:val="FEA6E0DE"/>
    <w:lvl w:ilvl="0" w:tplc="EE76C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F4B2C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40369F"/>
    <w:multiLevelType w:val="multilevel"/>
    <w:tmpl w:val="B0AE9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FE20FC5"/>
    <w:multiLevelType w:val="hybridMultilevel"/>
    <w:tmpl w:val="F35E1A64"/>
    <w:lvl w:ilvl="0" w:tplc="87623F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AB6DDC"/>
    <w:multiLevelType w:val="hybridMultilevel"/>
    <w:tmpl w:val="A5D448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6A15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44482E"/>
    <w:multiLevelType w:val="hybridMultilevel"/>
    <w:tmpl w:val="B42A1EF4"/>
    <w:lvl w:ilvl="0" w:tplc="17CA04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B16E33"/>
    <w:multiLevelType w:val="hybridMultilevel"/>
    <w:tmpl w:val="F22868EE"/>
    <w:lvl w:ilvl="0" w:tplc="ED1870C2">
      <w:start w:val="4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74B544E"/>
    <w:multiLevelType w:val="hybridMultilevel"/>
    <w:tmpl w:val="4CACEDB8"/>
    <w:lvl w:ilvl="0" w:tplc="6F56B8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C9F38E5"/>
    <w:multiLevelType w:val="hybridMultilevel"/>
    <w:tmpl w:val="F74841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6736621">
    <w:abstractNumId w:val="6"/>
  </w:num>
  <w:num w:numId="2" w16cid:durableId="936868353">
    <w:abstractNumId w:val="21"/>
  </w:num>
  <w:num w:numId="3" w16cid:durableId="1365640927">
    <w:abstractNumId w:val="25"/>
  </w:num>
  <w:num w:numId="4" w16cid:durableId="938105460">
    <w:abstractNumId w:val="33"/>
  </w:num>
  <w:num w:numId="5" w16cid:durableId="1817602046">
    <w:abstractNumId w:val="26"/>
  </w:num>
  <w:num w:numId="6" w16cid:durableId="1292899817">
    <w:abstractNumId w:val="3"/>
  </w:num>
  <w:num w:numId="7" w16cid:durableId="957182801">
    <w:abstractNumId w:val="18"/>
  </w:num>
  <w:num w:numId="8" w16cid:durableId="881399601">
    <w:abstractNumId w:val="7"/>
  </w:num>
  <w:num w:numId="9" w16cid:durableId="1828009723">
    <w:abstractNumId w:val="11"/>
  </w:num>
  <w:num w:numId="10" w16cid:durableId="1958871289">
    <w:abstractNumId w:val="9"/>
  </w:num>
  <w:num w:numId="11" w16cid:durableId="1997223609">
    <w:abstractNumId w:val="32"/>
  </w:num>
  <w:num w:numId="12" w16cid:durableId="161240594">
    <w:abstractNumId w:val="22"/>
  </w:num>
  <w:num w:numId="13" w16cid:durableId="1257785004">
    <w:abstractNumId w:val="17"/>
  </w:num>
  <w:num w:numId="14" w16cid:durableId="1765761965">
    <w:abstractNumId w:val="2"/>
  </w:num>
  <w:num w:numId="15" w16cid:durableId="836724200">
    <w:abstractNumId w:val="12"/>
  </w:num>
  <w:num w:numId="16" w16cid:durableId="1240671476">
    <w:abstractNumId w:val="19"/>
  </w:num>
  <w:num w:numId="17" w16cid:durableId="1701780148">
    <w:abstractNumId w:val="14"/>
  </w:num>
  <w:num w:numId="18" w16cid:durableId="623970963">
    <w:abstractNumId w:val="30"/>
  </w:num>
  <w:num w:numId="19" w16cid:durableId="1364330058">
    <w:abstractNumId w:val="29"/>
  </w:num>
  <w:num w:numId="20" w16cid:durableId="1657417961">
    <w:abstractNumId w:val="31"/>
  </w:num>
  <w:num w:numId="21" w16cid:durableId="122699397">
    <w:abstractNumId w:val="27"/>
  </w:num>
  <w:num w:numId="22" w16cid:durableId="831141747">
    <w:abstractNumId w:val="5"/>
  </w:num>
  <w:num w:numId="23" w16cid:durableId="1764835955">
    <w:abstractNumId w:val="24"/>
  </w:num>
  <w:num w:numId="24" w16cid:durableId="1850483210">
    <w:abstractNumId w:val="23"/>
  </w:num>
  <w:num w:numId="25" w16cid:durableId="236550166">
    <w:abstractNumId w:val="1"/>
  </w:num>
  <w:num w:numId="26" w16cid:durableId="903836406">
    <w:abstractNumId w:val="4"/>
  </w:num>
  <w:num w:numId="27" w16cid:durableId="673530189">
    <w:abstractNumId w:val="15"/>
  </w:num>
  <w:num w:numId="28" w16cid:durableId="183175230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33944349">
    <w:abstractNumId w:val="8"/>
  </w:num>
  <w:num w:numId="30" w16cid:durableId="450588617">
    <w:abstractNumId w:val="10"/>
  </w:num>
  <w:num w:numId="31" w16cid:durableId="1229340846">
    <w:abstractNumId w:val="0"/>
  </w:num>
  <w:num w:numId="32" w16cid:durableId="25867820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004503903">
    <w:abstractNumId w:val="20"/>
  </w:num>
  <w:num w:numId="34" w16cid:durableId="199039929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6AC"/>
    <w:rsid w:val="000027DF"/>
    <w:rsid w:val="00006FA5"/>
    <w:rsid w:val="000220CC"/>
    <w:rsid w:val="000512CB"/>
    <w:rsid w:val="00055B93"/>
    <w:rsid w:val="00070CF8"/>
    <w:rsid w:val="000B0A9B"/>
    <w:rsid w:val="000B6349"/>
    <w:rsid w:val="000C7FCD"/>
    <w:rsid w:val="000D6AB7"/>
    <w:rsid w:val="000E4645"/>
    <w:rsid w:val="000E60C5"/>
    <w:rsid w:val="000F0180"/>
    <w:rsid w:val="000F290C"/>
    <w:rsid w:val="00103163"/>
    <w:rsid w:val="00116A8E"/>
    <w:rsid w:val="00125617"/>
    <w:rsid w:val="001C391F"/>
    <w:rsid w:val="001F3020"/>
    <w:rsid w:val="001F568B"/>
    <w:rsid w:val="00213E14"/>
    <w:rsid w:val="002638BB"/>
    <w:rsid w:val="002713A7"/>
    <w:rsid w:val="00274FE4"/>
    <w:rsid w:val="002E1296"/>
    <w:rsid w:val="002E5E20"/>
    <w:rsid w:val="00326CD1"/>
    <w:rsid w:val="00363FD1"/>
    <w:rsid w:val="00371CBB"/>
    <w:rsid w:val="003926CC"/>
    <w:rsid w:val="003A0772"/>
    <w:rsid w:val="003B1DBB"/>
    <w:rsid w:val="003C5045"/>
    <w:rsid w:val="003D1558"/>
    <w:rsid w:val="003F5150"/>
    <w:rsid w:val="003F7043"/>
    <w:rsid w:val="00407667"/>
    <w:rsid w:val="00415553"/>
    <w:rsid w:val="004171B8"/>
    <w:rsid w:val="00420CBC"/>
    <w:rsid w:val="0045252D"/>
    <w:rsid w:val="00462768"/>
    <w:rsid w:val="00473C87"/>
    <w:rsid w:val="00474B58"/>
    <w:rsid w:val="004B4088"/>
    <w:rsid w:val="004D52F9"/>
    <w:rsid w:val="004E024D"/>
    <w:rsid w:val="004E70A4"/>
    <w:rsid w:val="004F42B8"/>
    <w:rsid w:val="005066AC"/>
    <w:rsid w:val="00512B13"/>
    <w:rsid w:val="005558A1"/>
    <w:rsid w:val="005A3321"/>
    <w:rsid w:val="005D4D36"/>
    <w:rsid w:val="005F503B"/>
    <w:rsid w:val="006032EA"/>
    <w:rsid w:val="006235BD"/>
    <w:rsid w:val="00635119"/>
    <w:rsid w:val="00654846"/>
    <w:rsid w:val="006836A5"/>
    <w:rsid w:val="006B6DAA"/>
    <w:rsid w:val="006D618D"/>
    <w:rsid w:val="006E1DF4"/>
    <w:rsid w:val="00716AE1"/>
    <w:rsid w:val="00745188"/>
    <w:rsid w:val="007756EE"/>
    <w:rsid w:val="00795D5F"/>
    <w:rsid w:val="007A590C"/>
    <w:rsid w:val="007B0013"/>
    <w:rsid w:val="007C4C7E"/>
    <w:rsid w:val="008A30AD"/>
    <w:rsid w:val="008C02EE"/>
    <w:rsid w:val="008D2333"/>
    <w:rsid w:val="008E152E"/>
    <w:rsid w:val="008E6238"/>
    <w:rsid w:val="0090164E"/>
    <w:rsid w:val="00910749"/>
    <w:rsid w:val="00963D5E"/>
    <w:rsid w:val="00964B99"/>
    <w:rsid w:val="00966025"/>
    <w:rsid w:val="009869F2"/>
    <w:rsid w:val="00990E12"/>
    <w:rsid w:val="009C5CAB"/>
    <w:rsid w:val="009D75C6"/>
    <w:rsid w:val="009E2968"/>
    <w:rsid w:val="00A154B2"/>
    <w:rsid w:val="00A34A4C"/>
    <w:rsid w:val="00A34BE3"/>
    <w:rsid w:val="00A36743"/>
    <w:rsid w:val="00A81040"/>
    <w:rsid w:val="00A82AFF"/>
    <w:rsid w:val="00AA4113"/>
    <w:rsid w:val="00AA42DE"/>
    <w:rsid w:val="00AA77C1"/>
    <w:rsid w:val="00AB7CC5"/>
    <w:rsid w:val="00AE08D7"/>
    <w:rsid w:val="00B114DB"/>
    <w:rsid w:val="00B1212F"/>
    <w:rsid w:val="00B4569E"/>
    <w:rsid w:val="00B60889"/>
    <w:rsid w:val="00B63B81"/>
    <w:rsid w:val="00B719A8"/>
    <w:rsid w:val="00B954BA"/>
    <w:rsid w:val="00BB6C1A"/>
    <w:rsid w:val="00BD7737"/>
    <w:rsid w:val="00BE00F8"/>
    <w:rsid w:val="00BF4AE6"/>
    <w:rsid w:val="00C00C49"/>
    <w:rsid w:val="00C272CE"/>
    <w:rsid w:val="00C37BAD"/>
    <w:rsid w:val="00C4264C"/>
    <w:rsid w:val="00C466FB"/>
    <w:rsid w:val="00C546A2"/>
    <w:rsid w:val="00CA2DFE"/>
    <w:rsid w:val="00CF1D4A"/>
    <w:rsid w:val="00CF2370"/>
    <w:rsid w:val="00CF7348"/>
    <w:rsid w:val="00D41933"/>
    <w:rsid w:val="00D57DE6"/>
    <w:rsid w:val="00D648BE"/>
    <w:rsid w:val="00D74CE3"/>
    <w:rsid w:val="00D825C9"/>
    <w:rsid w:val="00DA4755"/>
    <w:rsid w:val="00DD5831"/>
    <w:rsid w:val="00E00619"/>
    <w:rsid w:val="00E25871"/>
    <w:rsid w:val="00E723D6"/>
    <w:rsid w:val="00E73216"/>
    <w:rsid w:val="00E95CAD"/>
    <w:rsid w:val="00EA4058"/>
    <w:rsid w:val="00EA5D8F"/>
    <w:rsid w:val="00EC114B"/>
    <w:rsid w:val="00F077F5"/>
    <w:rsid w:val="00F23BF3"/>
    <w:rsid w:val="00F24147"/>
    <w:rsid w:val="00F5264D"/>
    <w:rsid w:val="00F578EC"/>
    <w:rsid w:val="00F8310B"/>
    <w:rsid w:val="00FB1B18"/>
    <w:rsid w:val="00FB6E72"/>
    <w:rsid w:val="00FD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281209"/>
  <w15:chartTrackingRefBased/>
  <w15:docId w15:val="{C6043236-2739-4653-9798-AF6398B7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6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74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56E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FB6E72"/>
    <w:pPr>
      <w:keepNext/>
      <w:outlineLvl w:val="4"/>
    </w:pPr>
    <w:rPr>
      <w:b/>
      <w:bCs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546A2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prot1">
    <w:name w:val="prot1"/>
    <w:basedOn w:val="Normal"/>
    <w:next w:val="Normal"/>
    <w:pPr>
      <w:autoSpaceDE w:val="0"/>
      <w:autoSpaceDN w:val="0"/>
      <w:adjustRightInd w:val="0"/>
    </w:pPr>
    <w:rPr>
      <w:rFonts w:ascii="EMNKPE+TimesNewRoman" w:hAnsi="EMNKPE+TimesNewRoman"/>
      <w:sz w:val="20"/>
    </w:rPr>
  </w:style>
  <w:style w:type="paragraph" w:styleId="BodyText">
    <w:name w:val="Body Text"/>
    <w:basedOn w:val="Normal"/>
    <w:rsid w:val="005066AC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DocumentMap">
    <w:name w:val="Document Map"/>
    <w:basedOn w:val="Normal"/>
    <w:semiHidden/>
    <w:rsid w:val="000B63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5Char">
    <w:name w:val="Heading 5 Char"/>
    <w:link w:val="Heading5"/>
    <w:rsid w:val="00FB6E72"/>
    <w:rPr>
      <w:b/>
      <w:bCs/>
      <w:sz w:val="24"/>
      <w:szCs w:val="24"/>
      <w:u w:val="single"/>
    </w:rPr>
  </w:style>
  <w:style w:type="paragraph" w:styleId="BodyTextIndent">
    <w:name w:val="Body Text Indent"/>
    <w:basedOn w:val="Normal"/>
    <w:link w:val="BodyTextIndentChar"/>
    <w:rsid w:val="00F578EC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F578EC"/>
    <w:rPr>
      <w:sz w:val="24"/>
      <w:szCs w:val="24"/>
    </w:rPr>
  </w:style>
  <w:style w:type="paragraph" w:styleId="BodyTextIndent2">
    <w:name w:val="Body Text Indent 2"/>
    <w:basedOn w:val="Normal"/>
    <w:link w:val="BodyTextIndent2Char"/>
    <w:rsid w:val="00F578EC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F578EC"/>
    <w:rPr>
      <w:sz w:val="24"/>
      <w:szCs w:val="24"/>
    </w:rPr>
  </w:style>
  <w:style w:type="character" w:customStyle="1" w:styleId="Heading3Char">
    <w:name w:val="Heading 3 Char"/>
    <w:link w:val="Heading3"/>
    <w:semiHidden/>
    <w:rsid w:val="007756EE"/>
    <w:rPr>
      <w:rFonts w:ascii="Cambria" w:eastAsia="Times New Roman" w:hAnsi="Cambria" w:cs="Times New Roman"/>
      <w:b/>
      <w:bCs/>
      <w:sz w:val="26"/>
      <w:szCs w:val="26"/>
    </w:rPr>
  </w:style>
  <w:style w:type="paragraph" w:styleId="BodyText2">
    <w:name w:val="Body Text 2"/>
    <w:basedOn w:val="Normal"/>
    <w:link w:val="BodyText2Char"/>
    <w:rsid w:val="000B0A9B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0B0A9B"/>
    <w:rPr>
      <w:sz w:val="24"/>
      <w:szCs w:val="24"/>
    </w:rPr>
  </w:style>
  <w:style w:type="paragraph" w:styleId="NoSpacing">
    <w:name w:val="No Spacing"/>
    <w:uiPriority w:val="1"/>
    <w:qFormat/>
    <w:rsid w:val="000B0A9B"/>
    <w:rPr>
      <w:sz w:val="24"/>
      <w:szCs w:val="24"/>
    </w:rPr>
  </w:style>
  <w:style w:type="paragraph" w:styleId="BodyText3">
    <w:name w:val="Body Text 3"/>
    <w:basedOn w:val="Normal"/>
    <w:link w:val="BodyText3Char"/>
    <w:rsid w:val="00BF4AE6"/>
    <w:pPr>
      <w:spacing w:after="120"/>
    </w:pPr>
    <w:rPr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rsid w:val="00BF4AE6"/>
    <w:rPr>
      <w:sz w:val="16"/>
      <w:szCs w:val="16"/>
    </w:rPr>
  </w:style>
  <w:style w:type="character" w:customStyle="1" w:styleId="Heading9Char">
    <w:name w:val="Heading 9 Char"/>
    <w:link w:val="Heading9"/>
    <w:semiHidden/>
    <w:rsid w:val="00C546A2"/>
    <w:rPr>
      <w:rFonts w:ascii="Cambria" w:eastAsia="Times New Roman" w:hAnsi="Cambria" w:cs="Times New Roman"/>
      <w:sz w:val="22"/>
      <w:szCs w:val="22"/>
    </w:rPr>
  </w:style>
  <w:style w:type="character" w:customStyle="1" w:styleId="Heading1Char">
    <w:name w:val="Heading 1 Char"/>
    <w:link w:val="Heading1"/>
    <w:rsid w:val="00D74CE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B719A8"/>
    <w:pPr>
      <w:ind w:left="720"/>
    </w:pPr>
  </w:style>
  <w:style w:type="paragraph" w:styleId="Footer">
    <w:name w:val="footer"/>
    <w:basedOn w:val="Normal"/>
    <w:link w:val="FooterChar"/>
    <w:rsid w:val="00DA475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A4755"/>
    <w:rPr>
      <w:sz w:val="24"/>
      <w:szCs w:val="24"/>
    </w:rPr>
  </w:style>
  <w:style w:type="character" w:customStyle="1" w:styleId="HeaderChar">
    <w:name w:val="Header Char"/>
    <w:link w:val="Header"/>
    <w:rsid w:val="00DA4755"/>
    <w:rPr>
      <w:sz w:val="24"/>
      <w:szCs w:val="24"/>
    </w:rPr>
  </w:style>
  <w:style w:type="paragraph" w:styleId="BalloonText">
    <w:name w:val="Balloon Text"/>
    <w:basedOn w:val="Normal"/>
    <w:link w:val="BalloonTextChar"/>
    <w:rsid w:val="003F7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F7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3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66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64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7a9ff5-2916-4c9f-b38b-69ccf6165550" xsi:nil="true"/>
    <lcf76f155ced4ddcb4097134ff3c332f xmlns="74a8ef0e-e970-44d0-921e-85c715522fa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8A580A40EC534CB00D45D8BD3CACA0" ma:contentTypeVersion="16" ma:contentTypeDescription="Create a new document." ma:contentTypeScope="" ma:versionID="4510c7d139faaa142561d072f863e011">
  <xsd:schema xmlns:xsd="http://www.w3.org/2001/XMLSchema" xmlns:xs="http://www.w3.org/2001/XMLSchema" xmlns:p="http://schemas.microsoft.com/office/2006/metadata/properties" xmlns:ns2="8f7a9ff5-2916-4c9f-b38b-69ccf6165550" xmlns:ns3="74a8ef0e-e970-44d0-921e-85c715522fac" targetNamespace="http://schemas.microsoft.com/office/2006/metadata/properties" ma:root="true" ma:fieldsID="c21f90498a492385c88faf4d9b0bd4a8" ns2:_="" ns3:_="">
    <xsd:import namespace="8f7a9ff5-2916-4c9f-b38b-69ccf6165550"/>
    <xsd:import namespace="74a8ef0e-e970-44d0-921e-85c715522f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a9ff5-2916-4c9f-b38b-69ccf6165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739bd8e-0ff6-4d44-9f04-69ff4ce2f1e3}" ma:internalName="TaxCatchAll" ma:showField="CatchAllData" ma:web="8f7a9ff5-2916-4c9f-b38b-69ccf61655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a8ef0e-e970-44d0-921e-85c715522f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06aaa40-c663-4506-a8f2-94edda6b6d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4B805C-3B94-4BAD-B260-B0737106E85C}">
  <ds:schemaRefs>
    <ds:schemaRef ds:uri="http://schemas.microsoft.com/office/2006/metadata/properties"/>
    <ds:schemaRef ds:uri="http://schemas.microsoft.com/office/infopath/2007/PartnerControls"/>
    <ds:schemaRef ds:uri="8f7a9ff5-2916-4c9f-b38b-69ccf6165550"/>
    <ds:schemaRef ds:uri="74a8ef0e-e970-44d0-921e-85c715522fac"/>
  </ds:schemaRefs>
</ds:datastoreItem>
</file>

<file path=customXml/itemProps2.xml><?xml version="1.0" encoding="utf-8"?>
<ds:datastoreItem xmlns:ds="http://schemas.openxmlformats.org/officeDocument/2006/customXml" ds:itemID="{CF7151FF-56FA-409B-A0B2-35D4C6D95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7F7A0C-5C43-462E-B4FD-18C990B93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7a9ff5-2916-4c9f-b38b-69ccf6165550"/>
    <ds:schemaRef ds:uri="74a8ef0e-e970-44d0-921e-85c715522f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Boulder City Hospital, Inc.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leeannw</dc:creator>
  <cp:keywords/>
  <cp:lastModifiedBy>Ferd Libunao</cp:lastModifiedBy>
  <cp:revision>4</cp:revision>
  <cp:lastPrinted>2020-11-03T20:06:00Z</cp:lastPrinted>
  <dcterms:created xsi:type="dcterms:W3CDTF">2022-08-09T21:30:00Z</dcterms:created>
  <dcterms:modified xsi:type="dcterms:W3CDTF">2022-08-09T21:33:00Z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