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C5E3A" w14:textId="77777777" w:rsidR="00AA2E45" w:rsidRDefault="00AA2E45" w:rsidP="00AA2E45">
      <w:pPr>
        <w:rPr>
          <w:b/>
          <w:u w:val="single"/>
        </w:rPr>
      </w:pPr>
    </w:p>
    <w:p w14:paraId="22B7A945" w14:textId="77777777" w:rsidR="0057032A" w:rsidRDefault="0057032A" w:rsidP="00AA2E45">
      <w:pPr>
        <w:rPr>
          <w:b/>
          <w:u w:val="single"/>
        </w:rPr>
      </w:pPr>
    </w:p>
    <w:p w14:paraId="7AE57981" w14:textId="77777777" w:rsidR="00EB56A4" w:rsidRPr="008B509B" w:rsidRDefault="00B941AC" w:rsidP="00B23D7B">
      <w:pPr>
        <w:numPr>
          <w:ilvl w:val="0"/>
          <w:numId w:val="1"/>
        </w:numPr>
        <w:tabs>
          <w:tab w:val="clear" w:pos="360"/>
          <w:tab w:val="num" w:pos="540"/>
        </w:tabs>
        <w:rPr>
          <w:b/>
          <w:u w:val="single"/>
        </w:rPr>
      </w:pPr>
      <w:r w:rsidRPr="008B509B">
        <w:rPr>
          <w:b/>
          <w:u w:val="single"/>
        </w:rPr>
        <w:t>Purpose</w:t>
      </w:r>
    </w:p>
    <w:p w14:paraId="507347F8" w14:textId="77777777" w:rsidR="00B941AC" w:rsidRPr="008B509B" w:rsidRDefault="00B941AC" w:rsidP="00B941AC"/>
    <w:p w14:paraId="719CC38A" w14:textId="32A8B30F" w:rsidR="00A13FE1" w:rsidRPr="00CD462F" w:rsidRDefault="00B941AC" w:rsidP="00194DDF">
      <w:pPr>
        <w:ind w:left="540"/>
      </w:pPr>
      <w:r w:rsidRPr="00CD462F">
        <w:t>This policy establishes</w:t>
      </w:r>
      <w:r w:rsidR="00CD462F" w:rsidRPr="00CD462F">
        <w:t xml:space="preserve"> </w:t>
      </w:r>
      <w:r w:rsidR="00055DFE">
        <w:t>Local</w:t>
      </w:r>
      <w:r w:rsidR="00CD462F" w:rsidRPr="00CD462F">
        <w:t xml:space="preserve"> </w:t>
      </w:r>
      <w:smartTag w:uri="urn:schemas-microsoft-com:office:smarttags" w:element="PlaceType">
        <w:r w:rsidR="00CD462F" w:rsidRPr="00CD462F">
          <w:t>Hospital</w:t>
        </w:r>
      </w:smartTag>
      <w:r w:rsidR="00CD462F" w:rsidRPr="00CD462F">
        <w:t>’s policy and procedure for conducting pre-employment/post-job offer screening</w:t>
      </w:r>
      <w:r w:rsidR="00A13FE1" w:rsidRPr="00CD462F">
        <w:t>.</w:t>
      </w:r>
    </w:p>
    <w:p w14:paraId="26068C28" w14:textId="77777777" w:rsidR="00B941AC" w:rsidRPr="008B509B" w:rsidRDefault="00B941AC" w:rsidP="00B941AC"/>
    <w:p w14:paraId="643B9A4B" w14:textId="77777777" w:rsidR="00B941AC" w:rsidRPr="008B509B" w:rsidRDefault="00B941AC" w:rsidP="00B23D7B">
      <w:pPr>
        <w:numPr>
          <w:ilvl w:val="0"/>
          <w:numId w:val="1"/>
        </w:numPr>
        <w:tabs>
          <w:tab w:val="clear" w:pos="360"/>
          <w:tab w:val="num" w:pos="540"/>
        </w:tabs>
        <w:rPr>
          <w:b/>
          <w:u w:val="single"/>
        </w:rPr>
      </w:pPr>
      <w:r w:rsidRPr="008B509B">
        <w:rPr>
          <w:b/>
          <w:u w:val="single"/>
        </w:rPr>
        <w:t>Persons affected</w:t>
      </w:r>
    </w:p>
    <w:p w14:paraId="5D9B1F30" w14:textId="77777777" w:rsidR="00B941AC" w:rsidRPr="008B509B" w:rsidRDefault="00B941AC" w:rsidP="00A13FE1">
      <w:pPr>
        <w:ind w:left="720"/>
      </w:pPr>
    </w:p>
    <w:p w14:paraId="23085C84" w14:textId="6C833F8D" w:rsidR="00BB123C" w:rsidRDefault="00BD0537" w:rsidP="00605695">
      <w:pPr>
        <w:ind w:left="540"/>
      </w:pPr>
      <w:r>
        <w:t xml:space="preserve">All persons who have been given a conditional offer of employment with </w:t>
      </w:r>
      <w:r w:rsidR="00055DFE">
        <w:t>Local</w:t>
      </w:r>
      <w:r>
        <w:t xml:space="preserve"> Hospital</w:t>
      </w:r>
      <w:r w:rsidR="00702FD2">
        <w:t xml:space="preserve"> after the effective date of the policy</w:t>
      </w:r>
      <w:r w:rsidR="00605695">
        <w:t xml:space="preserve">, </w:t>
      </w:r>
      <w:r w:rsidR="00BB123C">
        <w:t>Employee Health Nurse</w:t>
      </w:r>
      <w:r w:rsidR="00605695">
        <w:t xml:space="preserve">, </w:t>
      </w:r>
      <w:r w:rsidR="00BB123C">
        <w:t>Human Resources</w:t>
      </w:r>
      <w:r w:rsidR="00605695">
        <w:t xml:space="preserve">, </w:t>
      </w:r>
      <w:smartTag w:uri="urn:schemas-microsoft-com:office:smarttags" w:element="PersonName">
        <w:r w:rsidR="00BB123C">
          <w:t>Physical Therapy</w:t>
        </w:r>
      </w:smartTag>
      <w:r w:rsidR="00605695">
        <w:t>,</w:t>
      </w:r>
      <w:r w:rsidR="00BB123C">
        <w:t xml:space="preserve"> Department Directors</w:t>
      </w:r>
    </w:p>
    <w:p w14:paraId="12D1F2E5" w14:textId="77777777" w:rsidR="00B941AC" w:rsidRPr="008B509B" w:rsidRDefault="00B941AC" w:rsidP="00B941AC"/>
    <w:p w14:paraId="1B6004D9" w14:textId="77777777" w:rsidR="00534454" w:rsidRDefault="00B941AC" w:rsidP="00534454">
      <w:pPr>
        <w:numPr>
          <w:ilvl w:val="0"/>
          <w:numId w:val="1"/>
        </w:numPr>
        <w:tabs>
          <w:tab w:val="clear" w:pos="360"/>
          <w:tab w:val="num" w:pos="540"/>
        </w:tabs>
        <w:rPr>
          <w:b/>
          <w:u w:val="single"/>
        </w:rPr>
      </w:pPr>
      <w:r w:rsidRPr="008B509B">
        <w:rPr>
          <w:b/>
          <w:u w:val="single"/>
        </w:rPr>
        <w:t>Policy</w:t>
      </w:r>
    </w:p>
    <w:p w14:paraId="4DA6C183" w14:textId="77777777" w:rsidR="00534454" w:rsidRDefault="00534454" w:rsidP="00534454">
      <w:pPr>
        <w:rPr>
          <w:b/>
          <w:u w:val="single"/>
        </w:rPr>
      </w:pPr>
    </w:p>
    <w:p w14:paraId="115A9FC6" w14:textId="32317FA0" w:rsidR="00534454" w:rsidRDefault="00055DFE" w:rsidP="00534454">
      <w:pPr>
        <w:ind w:left="540"/>
        <w:rPr>
          <w:b/>
          <w:u w:val="single"/>
        </w:rPr>
      </w:pPr>
      <w:r>
        <w:t>Local</w:t>
      </w:r>
      <w:r w:rsidR="00CC77C3" w:rsidRPr="008B509B">
        <w:t xml:space="preserve"> </w:t>
      </w:r>
      <w:smartTag w:uri="urn:schemas-microsoft-com:office:smarttags" w:element="PlaceType">
        <w:r w:rsidR="00CC77C3" w:rsidRPr="008B509B">
          <w:t>Hospital</w:t>
        </w:r>
      </w:smartTag>
      <w:r w:rsidR="00534454">
        <w:t xml:space="preserve"> (</w:t>
      </w:r>
      <w:r>
        <w:t>LH</w:t>
      </w:r>
      <w:r w:rsidR="00CC77C3" w:rsidRPr="008B509B">
        <w:t xml:space="preserve">) is committed to providing a safe environment for all persons entering the facility.  </w:t>
      </w:r>
      <w:proofErr w:type="gramStart"/>
      <w:r w:rsidR="00CC77C3" w:rsidRPr="008B509B">
        <w:t>In order to</w:t>
      </w:r>
      <w:proofErr w:type="gramEnd"/>
      <w:r w:rsidR="00CC77C3" w:rsidRPr="008B509B">
        <w:t xml:space="preserve"> assist in maint</w:t>
      </w:r>
      <w:r w:rsidR="00534454">
        <w:t xml:space="preserve">aining a safe environment at </w:t>
      </w:r>
      <w:r>
        <w:t>LH</w:t>
      </w:r>
      <w:r w:rsidR="00CC77C3" w:rsidRPr="008B509B">
        <w:t xml:space="preserve">, it is imperative that all employees and contracted staff are:  1) physically able to perform the essential functions of their positions; 2) medically cleared to provide care around other staff members and patients; 3) free from the adverse effects of drugs.  This policy establishes guidelines for pre-employment/post-job offer testing that are compliant with all applicable federal and state regulations.  </w:t>
      </w:r>
    </w:p>
    <w:p w14:paraId="5CB038F5" w14:textId="77777777" w:rsidR="00534454" w:rsidRDefault="00534454" w:rsidP="00534454">
      <w:pPr>
        <w:ind w:left="360"/>
        <w:rPr>
          <w:b/>
          <w:u w:val="single"/>
        </w:rPr>
      </w:pPr>
    </w:p>
    <w:p w14:paraId="6F85FA86" w14:textId="24A3A679" w:rsidR="00CC77C3" w:rsidRPr="00534454" w:rsidRDefault="00CC77C3" w:rsidP="00534454">
      <w:pPr>
        <w:ind w:left="540"/>
        <w:rPr>
          <w:b/>
          <w:u w:val="single"/>
        </w:rPr>
      </w:pPr>
      <w:r w:rsidRPr="008B509B">
        <w:rPr>
          <w:b/>
        </w:rPr>
        <w:t xml:space="preserve">At all times, including after successful completion of all pre-employment/post-job </w:t>
      </w:r>
      <w:r w:rsidR="00534454">
        <w:rPr>
          <w:b/>
        </w:rPr>
        <w:t xml:space="preserve">offer screens, employment with </w:t>
      </w:r>
      <w:r w:rsidR="00055DFE">
        <w:rPr>
          <w:b/>
        </w:rPr>
        <w:t>LH</w:t>
      </w:r>
      <w:r w:rsidRPr="008B509B">
        <w:rPr>
          <w:b/>
        </w:rPr>
        <w:t xml:space="preserve"> </w:t>
      </w:r>
      <w:proofErr w:type="gramStart"/>
      <w:r w:rsidRPr="008B509B">
        <w:rPr>
          <w:b/>
        </w:rPr>
        <w:t>is considered to be</w:t>
      </w:r>
      <w:proofErr w:type="gramEnd"/>
      <w:r w:rsidRPr="008B509B">
        <w:rPr>
          <w:b/>
        </w:rPr>
        <w:t xml:space="preserve"> at-will, and the employment relationship may be terminated at any time for any reason by either party.</w:t>
      </w:r>
    </w:p>
    <w:p w14:paraId="01E8D9A0" w14:textId="77777777" w:rsidR="002435D8" w:rsidRPr="008B509B" w:rsidRDefault="002435D8" w:rsidP="002435D8"/>
    <w:p w14:paraId="5CF174D0" w14:textId="77777777" w:rsidR="002435D8" w:rsidRPr="008B509B" w:rsidRDefault="002435D8" w:rsidP="00B23D7B">
      <w:pPr>
        <w:numPr>
          <w:ilvl w:val="0"/>
          <w:numId w:val="1"/>
        </w:numPr>
        <w:tabs>
          <w:tab w:val="clear" w:pos="360"/>
          <w:tab w:val="num" w:pos="540"/>
        </w:tabs>
        <w:rPr>
          <w:b/>
          <w:u w:val="single"/>
        </w:rPr>
      </w:pPr>
      <w:r w:rsidRPr="008B509B">
        <w:rPr>
          <w:b/>
          <w:u w:val="single"/>
        </w:rPr>
        <w:t>Definitions</w:t>
      </w:r>
    </w:p>
    <w:p w14:paraId="361B376B" w14:textId="77777777" w:rsidR="00FC5187" w:rsidRPr="008B509B" w:rsidRDefault="00FC5187" w:rsidP="00FC5187">
      <w:pPr>
        <w:rPr>
          <w:b/>
          <w:u w:val="single"/>
        </w:rPr>
      </w:pPr>
    </w:p>
    <w:p w14:paraId="4D29C4E9" w14:textId="77777777" w:rsidR="00271F75" w:rsidRPr="004A4ABA" w:rsidRDefault="004A4ABA" w:rsidP="00271F75">
      <w:pPr>
        <w:ind w:left="540"/>
      </w:pPr>
      <w:r w:rsidRPr="004A4ABA">
        <w:t>None</w:t>
      </w:r>
    </w:p>
    <w:p w14:paraId="5673EB98" w14:textId="77777777" w:rsidR="00FC5187" w:rsidRPr="008B509B" w:rsidRDefault="00FC5187" w:rsidP="00A51ADD">
      <w:pPr>
        <w:ind w:left="360"/>
      </w:pPr>
    </w:p>
    <w:p w14:paraId="382214F7" w14:textId="77777777" w:rsidR="002435D8" w:rsidRPr="008B509B" w:rsidRDefault="002435D8" w:rsidP="00B23D7B">
      <w:pPr>
        <w:numPr>
          <w:ilvl w:val="0"/>
          <w:numId w:val="1"/>
        </w:numPr>
        <w:tabs>
          <w:tab w:val="clear" w:pos="360"/>
          <w:tab w:val="num" w:pos="540"/>
        </w:tabs>
        <w:rPr>
          <w:b/>
          <w:u w:val="single"/>
        </w:rPr>
      </w:pPr>
      <w:r w:rsidRPr="008B509B">
        <w:rPr>
          <w:b/>
          <w:u w:val="single"/>
        </w:rPr>
        <w:t>Responsibilities</w:t>
      </w:r>
    </w:p>
    <w:p w14:paraId="0E8B0D0B" w14:textId="77777777" w:rsidR="002435D8" w:rsidRPr="008B509B" w:rsidRDefault="002435D8" w:rsidP="002435D8"/>
    <w:p w14:paraId="07801326" w14:textId="77777777" w:rsidR="003042A7" w:rsidRDefault="009D1454" w:rsidP="003042A7">
      <w:pPr>
        <w:ind w:left="540"/>
      </w:pPr>
      <w:r w:rsidRPr="008B509B">
        <w:t xml:space="preserve">Human Resources (HR) will coordinate the screens with </w:t>
      </w:r>
      <w:r>
        <w:t xml:space="preserve">the Employee Health Nurse, Laboratory, </w:t>
      </w:r>
      <w:smartTag w:uri="urn:schemas-microsoft-com:office:smarttags" w:element="PersonName">
        <w:r>
          <w:t xml:space="preserve">Physical </w:t>
        </w:r>
        <w:proofErr w:type="gramStart"/>
        <w:r>
          <w:t>Therapy</w:t>
        </w:r>
      </w:smartTag>
      <w:proofErr w:type="gramEnd"/>
      <w:r>
        <w:t xml:space="preserve"> and </w:t>
      </w:r>
      <w:r w:rsidRPr="008B509B">
        <w:t>the prospective employee</w:t>
      </w:r>
      <w:r>
        <w:t>.</w:t>
      </w:r>
    </w:p>
    <w:p w14:paraId="576B5C77" w14:textId="77777777" w:rsidR="009D1454" w:rsidRDefault="009D1454" w:rsidP="003042A7">
      <w:pPr>
        <w:ind w:left="540"/>
      </w:pPr>
    </w:p>
    <w:p w14:paraId="4CC71BE5" w14:textId="77777777" w:rsidR="009D1454" w:rsidRDefault="009D1454" w:rsidP="003042A7">
      <w:pPr>
        <w:ind w:left="540"/>
      </w:pPr>
      <w:r>
        <w:t>The Employee Health Nurse will conduct the Health Assessment and Drug Screen.</w:t>
      </w:r>
    </w:p>
    <w:p w14:paraId="0D85F1CB" w14:textId="77777777" w:rsidR="00644AD3" w:rsidRDefault="00644AD3" w:rsidP="003042A7">
      <w:pPr>
        <w:ind w:left="540"/>
      </w:pPr>
    </w:p>
    <w:p w14:paraId="6699A4CD" w14:textId="77777777" w:rsidR="00644AD3" w:rsidRDefault="00644AD3" w:rsidP="003042A7">
      <w:pPr>
        <w:ind w:left="540"/>
      </w:pPr>
      <w:smartTag w:uri="urn:schemas-microsoft-com:office:smarttags" w:element="PersonName">
        <w:r>
          <w:t>Physical Therapy</w:t>
        </w:r>
      </w:smartTag>
      <w:r>
        <w:t xml:space="preserve"> staff will conduct a </w:t>
      </w:r>
      <w:smartTag w:uri="urn:schemas-microsoft-com:office:smarttags" w:element="PersonName">
        <w:r>
          <w:t>Physical Therapy</w:t>
        </w:r>
      </w:smartTag>
      <w:r>
        <w:t xml:space="preserve"> Assessment appropriate for the position.</w:t>
      </w:r>
    </w:p>
    <w:p w14:paraId="2F54452F" w14:textId="77777777" w:rsidR="00644AD3" w:rsidRDefault="00644AD3" w:rsidP="003042A7">
      <w:pPr>
        <w:ind w:left="540"/>
        <w:rPr>
          <w:color w:val="FF6600"/>
        </w:rPr>
      </w:pPr>
    </w:p>
    <w:p w14:paraId="4EEEE774" w14:textId="77777777" w:rsidR="00D15CB7" w:rsidRDefault="00D15CB7" w:rsidP="003042A7">
      <w:pPr>
        <w:ind w:left="540"/>
        <w:rPr>
          <w:color w:val="FF6600"/>
        </w:rPr>
      </w:pPr>
    </w:p>
    <w:p w14:paraId="3E321CA4" w14:textId="77777777" w:rsidR="00D15CB7" w:rsidRDefault="00D15CB7" w:rsidP="003042A7">
      <w:pPr>
        <w:ind w:left="540"/>
        <w:rPr>
          <w:color w:val="FF6600"/>
        </w:rPr>
      </w:pPr>
    </w:p>
    <w:p w14:paraId="23818EB4" w14:textId="77777777" w:rsidR="00D15CB7" w:rsidRDefault="00D15CB7" w:rsidP="003042A7">
      <w:pPr>
        <w:ind w:left="540"/>
        <w:rPr>
          <w:color w:val="FF6600"/>
        </w:rPr>
      </w:pPr>
    </w:p>
    <w:p w14:paraId="3C4C6209" w14:textId="77777777" w:rsidR="00D15CB7" w:rsidRDefault="00D15CB7" w:rsidP="003042A7">
      <w:pPr>
        <w:ind w:left="540"/>
        <w:rPr>
          <w:color w:val="FF6600"/>
        </w:rPr>
      </w:pPr>
    </w:p>
    <w:p w14:paraId="5959DA85" w14:textId="77777777" w:rsidR="002435D8" w:rsidRPr="008B509B" w:rsidRDefault="00EB46A8" w:rsidP="00B23D7B">
      <w:pPr>
        <w:numPr>
          <w:ilvl w:val="0"/>
          <w:numId w:val="1"/>
        </w:numPr>
        <w:tabs>
          <w:tab w:val="clear" w:pos="360"/>
          <w:tab w:val="num" w:pos="540"/>
        </w:tabs>
        <w:rPr>
          <w:b/>
          <w:u w:val="single"/>
        </w:rPr>
      </w:pPr>
      <w:r>
        <w:rPr>
          <w:b/>
          <w:u w:val="single"/>
        </w:rPr>
        <w:t>Procedures</w:t>
      </w:r>
    </w:p>
    <w:p w14:paraId="672105B1" w14:textId="77777777" w:rsidR="007B2C86" w:rsidRPr="008B509B" w:rsidRDefault="007B2C86" w:rsidP="00E46E89">
      <w:pPr>
        <w:tabs>
          <w:tab w:val="left" w:pos="540"/>
        </w:tabs>
        <w:rPr>
          <w:b/>
          <w:u w:val="single"/>
        </w:rPr>
      </w:pPr>
    </w:p>
    <w:p w14:paraId="78E44E49" w14:textId="77777777" w:rsidR="00CC77C3" w:rsidRDefault="00CC77C3" w:rsidP="00297C84">
      <w:pPr>
        <w:numPr>
          <w:ilvl w:val="1"/>
          <w:numId w:val="13"/>
        </w:numPr>
      </w:pPr>
      <w:r w:rsidRPr="008B509B">
        <w:t>Summary</w:t>
      </w:r>
    </w:p>
    <w:p w14:paraId="699C3171" w14:textId="77777777" w:rsidR="002D543C" w:rsidRDefault="002D543C" w:rsidP="002D543C">
      <w:pPr>
        <w:ind w:left="270"/>
      </w:pPr>
    </w:p>
    <w:p w14:paraId="28219DAF" w14:textId="7A645AB3" w:rsidR="00297C84" w:rsidRDefault="00CC77C3" w:rsidP="00297C84">
      <w:pPr>
        <w:numPr>
          <w:ilvl w:val="2"/>
          <w:numId w:val="13"/>
        </w:numPr>
      </w:pPr>
      <w:r w:rsidRPr="008B509B">
        <w:t xml:space="preserve">All </w:t>
      </w:r>
      <w:r w:rsidR="003535B2">
        <w:t>candidates</w:t>
      </w:r>
      <w:r w:rsidRPr="008B509B">
        <w:t xml:space="preserve"> who have been offered a position at </w:t>
      </w:r>
      <w:r w:rsidR="00055DFE">
        <w:t>LH</w:t>
      </w:r>
      <w:r w:rsidRPr="008B509B">
        <w:t xml:space="preserve"> are required to undergo a Pre-Employment/Post-Job Offer Physical, Health and Drug Screen.  The screens shall i</w:t>
      </w:r>
      <w:r w:rsidR="00151276">
        <w:t xml:space="preserve">nclude, but are not limited to a functional health assessment, physical </w:t>
      </w:r>
      <w:proofErr w:type="gramStart"/>
      <w:r w:rsidR="00151276">
        <w:t>assessment</w:t>
      </w:r>
      <w:proofErr w:type="gramEnd"/>
      <w:r w:rsidR="00297C84">
        <w:t xml:space="preserve"> and a drug test.</w:t>
      </w:r>
    </w:p>
    <w:p w14:paraId="2CAB100D" w14:textId="77777777" w:rsidR="00DC5F07" w:rsidRDefault="00DC5F07" w:rsidP="00DC5F07">
      <w:pPr>
        <w:ind w:left="540"/>
      </w:pPr>
    </w:p>
    <w:p w14:paraId="39939585" w14:textId="77777777" w:rsidR="00DC5F07" w:rsidRDefault="00DC5F07" w:rsidP="00DC5F07">
      <w:pPr>
        <w:numPr>
          <w:ilvl w:val="3"/>
          <w:numId w:val="13"/>
        </w:numPr>
      </w:pPr>
      <w:r w:rsidRPr="008B509B">
        <w:t>Failure to pass the physical, health or drug screens may result in the withdrawal of the employment offer.</w:t>
      </w:r>
    </w:p>
    <w:p w14:paraId="6DDBDE23" w14:textId="77777777" w:rsidR="00DC5F07" w:rsidRDefault="00DC5F07" w:rsidP="00DC5F07">
      <w:pPr>
        <w:numPr>
          <w:ilvl w:val="3"/>
          <w:numId w:val="13"/>
        </w:numPr>
      </w:pPr>
      <w:r w:rsidRPr="008B509B">
        <w:t>Retesting will not be allowed for a minimum of 6 months.</w:t>
      </w:r>
    </w:p>
    <w:p w14:paraId="26E5E837" w14:textId="77777777" w:rsidR="00DC5F07" w:rsidRPr="008B509B" w:rsidRDefault="00DC5F07" w:rsidP="00DC5F07">
      <w:pPr>
        <w:ind w:left="810"/>
      </w:pPr>
    </w:p>
    <w:p w14:paraId="5D0A576D" w14:textId="77777777" w:rsidR="00CC77C3" w:rsidRDefault="00CC77C3" w:rsidP="00DC5F07">
      <w:pPr>
        <w:numPr>
          <w:ilvl w:val="2"/>
          <w:numId w:val="13"/>
        </w:numPr>
      </w:pPr>
      <w:r w:rsidRPr="008B509B">
        <w:t xml:space="preserve">All contracted staff will be required to provide </w:t>
      </w:r>
      <w:r w:rsidR="008508A0">
        <w:t>proof of required immunizations</w:t>
      </w:r>
      <w:r w:rsidRPr="008B509B">
        <w:t xml:space="preserve"> in compliance with this policy.</w:t>
      </w:r>
    </w:p>
    <w:p w14:paraId="70C8DB71" w14:textId="77777777" w:rsidR="00DC5F07" w:rsidRDefault="00DC5F07" w:rsidP="00DC5F07"/>
    <w:p w14:paraId="64977F00" w14:textId="33F71E65" w:rsidR="00CC77C3" w:rsidRDefault="00CC77C3" w:rsidP="00DC5F07">
      <w:pPr>
        <w:numPr>
          <w:ilvl w:val="2"/>
          <w:numId w:val="13"/>
        </w:numPr>
      </w:pPr>
      <w:r w:rsidRPr="008B509B">
        <w:t>Rehired employees may be exempt from the physical and health screen if th</w:t>
      </w:r>
      <w:r w:rsidR="00151276">
        <w:t xml:space="preserve">e tests have been performed by </w:t>
      </w:r>
      <w:r w:rsidR="00055DFE">
        <w:t>LH</w:t>
      </w:r>
      <w:r w:rsidRPr="008B509B">
        <w:t xml:space="preserve"> within the </w:t>
      </w:r>
      <w:proofErr w:type="gramStart"/>
      <w:r w:rsidRPr="008B509B">
        <w:t>six month</w:t>
      </w:r>
      <w:proofErr w:type="gramEnd"/>
      <w:r w:rsidRPr="008B509B">
        <w:t xml:space="preserve"> period prior to the rehire date.  Drug screens are required for all rehires.</w:t>
      </w:r>
    </w:p>
    <w:p w14:paraId="22F01412" w14:textId="77777777" w:rsidR="00DC5F07" w:rsidRDefault="00DC5F07" w:rsidP="00DC5F07"/>
    <w:p w14:paraId="6F3EADAF" w14:textId="77777777" w:rsidR="00CC77C3" w:rsidRDefault="00CC77C3" w:rsidP="00DC5F07">
      <w:pPr>
        <w:numPr>
          <w:ilvl w:val="2"/>
          <w:numId w:val="13"/>
        </w:numPr>
      </w:pPr>
      <w:r w:rsidRPr="008B509B">
        <w:t xml:space="preserve">All employment offers made to candidates are contingent upon completion of these tests after the successful completion of other required checks, such as the background and reference checks.  Applicants will be notified of these items prior to testing.  </w:t>
      </w:r>
    </w:p>
    <w:p w14:paraId="529A06CA" w14:textId="77777777" w:rsidR="00DC5F07" w:rsidRDefault="00DC5F07" w:rsidP="00DC5F07"/>
    <w:p w14:paraId="7A0342BB" w14:textId="77777777" w:rsidR="00CC77C3" w:rsidRDefault="00CC77C3" w:rsidP="00DC5F07">
      <w:pPr>
        <w:numPr>
          <w:ilvl w:val="2"/>
          <w:numId w:val="13"/>
        </w:numPr>
      </w:pPr>
      <w:r w:rsidRPr="008B509B">
        <w:t xml:space="preserve">Human Resources (HR) will coordinate the screens with </w:t>
      </w:r>
      <w:r w:rsidR="00151276">
        <w:t xml:space="preserve">the Employee Health Nurse, </w:t>
      </w:r>
      <w:r w:rsidR="00D32D0B">
        <w:t xml:space="preserve">Laboratory, </w:t>
      </w:r>
      <w:smartTag w:uri="urn:schemas-microsoft-com:office:smarttags" w:element="PersonName">
        <w:r w:rsidR="00151276">
          <w:t xml:space="preserve">Physical </w:t>
        </w:r>
        <w:proofErr w:type="gramStart"/>
        <w:r w:rsidR="00151276">
          <w:t>Therapy</w:t>
        </w:r>
      </w:smartTag>
      <w:proofErr w:type="gramEnd"/>
      <w:r w:rsidR="00151276">
        <w:t xml:space="preserve"> and </w:t>
      </w:r>
      <w:r w:rsidRPr="008B509B">
        <w:t>the prospective employee.</w:t>
      </w:r>
    </w:p>
    <w:p w14:paraId="6A23E77B" w14:textId="77777777" w:rsidR="00DC5F07" w:rsidRDefault="00DC5F07" w:rsidP="00DC5F07"/>
    <w:p w14:paraId="7E745B15" w14:textId="77777777" w:rsidR="00CC77C3" w:rsidRDefault="00CC77C3" w:rsidP="00DC5F07">
      <w:pPr>
        <w:numPr>
          <w:ilvl w:val="2"/>
          <w:numId w:val="13"/>
        </w:numPr>
      </w:pPr>
      <w:r w:rsidRPr="008B509B">
        <w:t xml:space="preserve">Results of the screens will be communicated by </w:t>
      </w:r>
      <w:r w:rsidR="00151276">
        <w:t>the Employee Health Nurse</w:t>
      </w:r>
      <w:r w:rsidRPr="008B509B">
        <w:t xml:space="preserve"> to Human Resources.  HR will communicate the results to the individual.  HR will also communicate the pass/fail nature of the screens to the Department </w:t>
      </w:r>
      <w:r w:rsidR="00151276">
        <w:t>Director</w:t>
      </w:r>
      <w:r w:rsidRPr="008B509B">
        <w:t>, in keeping with the candidate’s rights related to HIPAA and Privacy.</w:t>
      </w:r>
    </w:p>
    <w:p w14:paraId="50D72911" w14:textId="77777777" w:rsidR="00DC5F07" w:rsidRDefault="00DC5F07" w:rsidP="00DC5F07"/>
    <w:p w14:paraId="694F5581" w14:textId="77777777" w:rsidR="00CC77C3" w:rsidRPr="008B509B" w:rsidRDefault="00CC77C3" w:rsidP="00DC5F07">
      <w:pPr>
        <w:numPr>
          <w:ilvl w:val="2"/>
          <w:numId w:val="13"/>
        </w:numPr>
      </w:pPr>
      <w:proofErr w:type="gramStart"/>
      <w:r w:rsidRPr="008B509B">
        <w:t>Any and all</w:t>
      </w:r>
      <w:proofErr w:type="gramEnd"/>
      <w:r w:rsidRPr="008B509B">
        <w:t xml:space="preserve"> information related to these screens will be confidentially maintained by </w:t>
      </w:r>
      <w:r w:rsidR="00151276">
        <w:t>the Employee Health Nurse</w:t>
      </w:r>
      <w:r w:rsidRPr="008B509B">
        <w:t>.</w:t>
      </w:r>
    </w:p>
    <w:p w14:paraId="23901805" w14:textId="77777777" w:rsidR="00CC77C3" w:rsidRDefault="00CC77C3" w:rsidP="00CC77C3"/>
    <w:p w14:paraId="69F64FB4" w14:textId="77777777" w:rsidR="00CC77C3" w:rsidRDefault="00CC77C3" w:rsidP="002D543C">
      <w:pPr>
        <w:numPr>
          <w:ilvl w:val="1"/>
          <w:numId w:val="13"/>
        </w:numPr>
      </w:pPr>
      <w:r w:rsidRPr="008B509B">
        <w:t>Drug Testing</w:t>
      </w:r>
    </w:p>
    <w:p w14:paraId="295CAF11" w14:textId="77777777" w:rsidR="002D543C" w:rsidRDefault="002D543C" w:rsidP="002D543C">
      <w:pPr>
        <w:ind w:left="270"/>
      </w:pPr>
    </w:p>
    <w:p w14:paraId="63B4F09F" w14:textId="37907EBD" w:rsidR="00CC77C3" w:rsidRDefault="00CC77C3" w:rsidP="002D543C">
      <w:pPr>
        <w:numPr>
          <w:ilvl w:val="2"/>
          <w:numId w:val="13"/>
        </w:numPr>
      </w:pPr>
      <w:r w:rsidRPr="008B509B">
        <w:t>Al</w:t>
      </w:r>
      <w:r w:rsidR="00242497">
        <w:t xml:space="preserve">l candidates for employment at </w:t>
      </w:r>
      <w:r w:rsidR="00055DFE">
        <w:t>LH</w:t>
      </w:r>
      <w:r w:rsidRPr="008B509B">
        <w:t xml:space="preserve"> will be subject to </w:t>
      </w:r>
      <w:r w:rsidR="00242497">
        <w:t>hair</w:t>
      </w:r>
      <w:r w:rsidRPr="008B509B">
        <w:t xml:space="preserve">-sample testing for drugs including, but not limited </w:t>
      </w:r>
      <w:proofErr w:type="gramStart"/>
      <w:r w:rsidRPr="008B509B">
        <w:t>to:</w:t>
      </w:r>
      <w:proofErr w:type="gramEnd"/>
      <w:r w:rsidRPr="008B509B">
        <w:t xml:space="preserve">  amphetamines, cocaine, </w:t>
      </w:r>
      <w:r w:rsidR="00242497">
        <w:t>cannabinoids</w:t>
      </w:r>
      <w:r w:rsidR="000F0FBD" w:rsidRPr="008B509B">
        <w:t>, PCP</w:t>
      </w:r>
      <w:r w:rsidRPr="008B509B">
        <w:t xml:space="preserve">, </w:t>
      </w:r>
      <w:r w:rsidR="00242497">
        <w:t>and opiates.</w:t>
      </w:r>
    </w:p>
    <w:p w14:paraId="2F7FEE9C" w14:textId="77777777" w:rsidR="002D543C" w:rsidRDefault="002D543C" w:rsidP="002D543C">
      <w:pPr>
        <w:ind w:left="540"/>
      </w:pPr>
    </w:p>
    <w:p w14:paraId="59F1B142" w14:textId="66749A64" w:rsidR="00CC77C3" w:rsidRDefault="00055DFE" w:rsidP="002D543C">
      <w:pPr>
        <w:numPr>
          <w:ilvl w:val="2"/>
          <w:numId w:val="13"/>
        </w:numPr>
      </w:pPr>
      <w:r>
        <w:t>LH</w:t>
      </w:r>
      <w:r w:rsidR="00CC77C3" w:rsidRPr="008B509B">
        <w:t xml:space="preserve"> will rescind an employment offer or terminate employment for any person that tests positive or fails the drug test.  If required, any applicable registry or licensing board will also be notified of a positive drug test. </w:t>
      </w:r>
    </w:p>
    <w:p w14:paraId="282A21F8" w14:textId="77777777" w:rsidR="003E3A1F" w:rsidRPr="008B509B" w:rsidRDefault="003E3A1F" w:rsidP="00CC77C3"/>
    <w:p w14:paraId="7365FDA2" w14:textId="77777777" w:rsidR="002D543C" w:rsidRDefault="00CC77C3" w:rsidP="002D543C">
      <w:pPr>
        <w:numPr>
          <w:ilvl w:val="1"/>
          <w:numId w:val="13"/>
        </w:numPr>
      </w:pPr>
      <w:r w:rsidRPr="008B509B">
        <w:t xml:space="preserve">Health Assessment and </w:t>
      </w:r>
      <w:smartTag w:uri="urn:schemas-microsoft-com:office:smarttags" w:element="PersonName">
        <w:r w:rsidRPr="008B509B">
          <w:t xml:space="preserve">Physical </w:t>
        </w:r>
        <w:r w:rsidR="00BE7115">
          <w:t>Therapy</w:t>
        </w:r>
      </w:smartTag>
      <w:r w:rsidR="00BE7115">
        <w:t xml:space="preserve"> Assessment</w:t>
      </w:r>
    </w:p>
    <w:p w14:paraId="2AC02830" w14:textId="77777777" w:rsidR="002D543C" w:rsidRDefault="002D543C" w:rsidP="002D543C"/>
    <w:p w14:paraId="28D2887D" w14:textId="77777777" w:rsidR="00CC77C3" w:rsidRDefault="00CC77C3" w:rsidP="002D543C">
      <w:pPr>
        <w:numPr>
          <w:ilvl w:val="2"/>
          <w:numId w:val="13"/>
        </w:numPr>
      </w:pPr>
      <w:r w:rsidRPr="008B509B">
        <w:t xml:space="preserve">All candidates for any position must successfully complete a health assessment and </w:t>
      </w:r>
      <w:r w:rsidR="00943798">
        <w:t>physical therapy</w:t>
      </w:r>
      <w:r w:rsidRPr="008B509B">
        <w:t xml:space="preserve"> </w:t>
      </w:r>
      <w:r w:rsidR="00CC2926">
        <w:t>assessment</w:t>
      </w:r>
      <w:r w:rsidRPr="008B509B">
        <w:t xml:space="preserve"> prior to the commencement of employment duties.  In accordance with the Americans with Disabilities Act, these tests will only be performed after an offer of employment has been made.  The tests are multidimensional, the purpose of which provide for the:</w:t>
      </w:r>
    </w:p>
    <w:p w14:paraId="2FCAEF17" w14:textId="77777777" w:rsidR="002D543C" w:rsidRDefault="002D543C" w:rsidP="002D543C"/>
    <w:p w14:paraId="17430A5E" w14:textId="77777777" w:rsidR="00CC77C3" w:rsidRDefault="00CC77C3" w:rsidP="002D543C">
      <w:pPr>
        <w:numPr>
          <w:ilvl w:val="3"/>
          <w:numId w:val="13"/>
        </w:numPr>
      </w:pPr>
      <w:r w:rsidRPr="008B509B">
        <w:t xml:space="preserve">Assessment of the compatibility of the worker with the demands of the job without risk to the employee, coworkers, patients or </w:t>
      </w:r>
      <w:proofErr w:type="gramStart"/>
      <w:r w:rsidRPr="008B509B">
        <w:t>visitors;</w:t>
      </w:r>
      <w:proofErr w:type="gramEnd"/>
    </w:p>
    <w:p w14:paraId="01F176CB" w14:textId="77777777" w:rsidR="00CC77C3" w:rsidRDefault="00CC77C3" w:rsidP="002D543C">
      <w:pPr>
        <w:numPr>
          <w:ilvl w:val="3"/>
          <w:numId w:val="13"/>
        </w:numPr>
      </w:pPr>
      <w:r w:rsidRPr="008B509B">
        <w:t xml:space="preserve">Proper placement of prospective employees in jobs that will match their </w:t>
      </w:r>
      <w:proofErr w:type="gramStart"/>
      <w:r w:rsidRPr="008B509B">
        <w:t>capabilities;</w:t>
      </w:r>
      <w:proofErr w:type="gramEnd"/>
    </w:p>
    <w:p w14:paraId="2766F787" w14:textId="77777777" w:rsidR="00CC77C3" w:rsidRDefault="00CC77C3" w:rsidP="002D543C">
      <w:pPr>
        <w:numPr>
          <w:ilvl w:val="3"/>
          <w:numId w:val="13"/>
        </w:numPr>
      </w:pPr>
      <w:r w:rsidRPr="008B509B">
        <w:t xml:space="preserve">Collection and recording of baseline health status data for future comparative purposes, particularly in the event of disability, illness, or </w:t>
      </w:r>
      <w:proofErr w:type="gramStart"/>
      <w:r w:rsidRPr="008B509B">
        <w:t>injury;</w:t>
      </w:r>
      <w:proofErr w:type="gramEnd"/>
    </w:p>
    <w:p w14:paraId="3432CF36" w14:textId="77777777" w:rsidR="00CC77C3" w:rsidRDefault="00CC77C3" w:rsidP="002D543C">
      <w:pPr>
        <w:numPr>
          <w:ilvl w:val="3"/>
          <w:numId w:val="13"/>
        </w:numPr>
      </w:pPr>
      <w:r w:rsidRPr="008B509B">
        <w:t xml:space="preserve">Documentation of pre-existing or concurrent illness and </w:t>
      </w:r>
      <w:proofErr w:type="gramStart"/>
      <w:r w:rsidRPr="008B509B">
        <w:t>injuries;</w:t>
      </w:r>
      <w:proofErr w:type="gramEnd"/>
    </w:p>
    <w:p w14:paraId="1C441AF1" w14:textId="77777777" w:rsidR="00CC77C3" w:rsidRDefault="00CC77C3" w:rsidP="002D543C">
      <w:pPr>
        <w:numPr>
          <w:ilvl w:val="3"/>
          <w:numId w:val="13"/>
        </w:numPr>
      </w:pPr>
      <w:r w:rsidRPr="008B509B">
        <w:t>Detection of infectious disease or communicable diseases and referral for appropriate medical management; and</w:t>
      </w:r>
    </w:p>
    <w:p w14:paraId="7BCA5E99" w14:textId="77777777" w:rsidR="00CC77C3" w:rsidRDefault="002D543C" w:rsidP="002D543C">
      <w:pPr>
        <w:numPr>
          <w:ilvl w:val="3"/>
          <w:numId w:val="13"/>
        </w:numPr>
      </w:pPr>
      <w:r>
        <w:t xml:space="preserve"> </w:t>
      </w:r>
      <w:smartTag w:uri="urn:schemas-microsoft-com:office:smarttags" w:element="PersonName">
        <w:r w:rsidR="00CC77C3" w:rsidRPr="008B509B">
          <w:t>Maintenance</w:t>
        </w:r>
      </w:smartTag>
      <w:r w:rsidR="00CC77C3" w:rsidRPr="008B509B">
        <w:t xml:space="preserve"> of compliance with government-mandated regulations.</w:t>
      </w:r>
    </w:p>
    <w:p w14:paraId="1D9C05A0" w14:textId="77777777" w:rsidR="002D543C" w:rsidRDefault="002D543C" w:rsidP="002D543C"/>
    <w:p w14:paraId="0590904A" w14:textId="77777777" w:rsidR="00CC77C3" w:rsidRDefault="00CC77C3" w:rsidP="0039394B">
      <w:pPr>
        <w:numPr>
          <w:ilvl w:val="2"/>
          <w:numId w:val="14"/>
        </w:numPr>
        <w:tabs>
          <w:tab w:val="left" w:pos="1260"/>
        </w:tabs>
      </w:pPr>
      <w:r w:rsidRPr="008B509B">
        <w:t>The health assessment will include:</w:t>
      </w:r>
    </w:p>
    <w:p w14:paraId="15FC0D19" w14:textId="77777777" w:rsidR="002D543C" w:rsidRDefault="002D543C" w:rsidP="002D543C">
      <w:pPr>
        <w:ind w:left="270"/>
      </w:pPr>
    </w:p>
    <w:p w14:paraId="018F43FD" w14:textId="77777777" w:rsidR="00CC77C3" w:rsidRDefault="00CC77C3" w:rsidP="002D543C">
      <w:pPr>
        <w:numPr>
          <w:ilvl w:val="3"/>
          <w:numId w:val="14"/>
        </w:numPr>
      </w:pPr>
      <w:r w:rsidRPr="008B509B">
        <w:t xml:space="preserve">A written report by the </w:t>
      </w:r>
      <w:r w:rsidR="009152B8">
        <w:t>Employee Health N</w:t>
      </w:r>
      <w:r w:rsidRPr="008B509B">
        <w:t>urse of the person’s medical history and the results of the physical assessment.</w:t>
      </w:r>
    </w:p>
    <w:p w14:paraId="702FF475" w14:textId="77777777" w:rsidR="00CC77C3" w:rsidRDefault="00CC77C3" w:rsidP="002D543C">
      <w:pPr>
        <w:numPr>
          <w:ilvl w:val="3"/>
          <w:numId w:val="14"/>
        </w:numPr>
      </w:pPr>
      <w:r w:rsidRPr="008B509B">
        <w:t xml:space="preserve">A Rubella, Rubeola and Mumps titer drawn by </w:t>
      </w:r>
      <w:r w:rsidR="009152B8">
        <w:t>the Employee Health Nurse</w:t>
      </w:r>
      <w:r w:rsidRPr="008B509B">
        <w:t xml:space="preserve">.  Immunization is required if </w:t>
      </w:r>
      <w:r w:rsidR="002B61C7">
        <w:t>immunity is not demonstrated in records</w:t>
      </w:r>
      <w:r w:rsidRPr="008B509B">
        <w:t>.</w:t>
      </w:r>
    </w:p>
    <w:p w14:paraId="7AC22B81" w14:textId="77777777" w:rsidR="00CC77C3" w:rsidRDefault="009152B8" w:rsidP="002D543C">
      <w:pPr>
        <w:numPr>
          <w:ilvl w:val="3"/>
          <w:numId w:val="14"/>
        </w:numPr>
      </w:pPr>
      <w:r>
        <w:t xml:space="preserve">A two-step PPD skin test.  </w:t>
      </w:r>
      <w:r w:rsidR="00CC77C3" w:rsidRPr="008B509B">
        <w:t>A Chest X-ray may be ordered if a skin test was previously positive.</w:t>
      </w:r>
    </w:p>
    <w:p w14:paraId="060BFB1D" w14:textId="77777777" w:rsidR="00CC77C3" w:rsidRDefault="00CC77C3" w:rsidP="002D543C">
      <w:pPr>
        <w:numPr>
          <w:ilvl w:val="3"/>
          <w:numId w:val="14"/>
        </w:numPr>
      </w:pPr>
      <w:r w:rsidRPr="008B509B">
        <w:t>Hepatitis B Vaccine Series (immunization is recommended).  The Hepatitis B vaccine serie</w:t>
      </w:r>
      <w:r w:rsidR="0026125E">
        <w:t>s will be made available to those</w:t>
      </w:r>
      <w:r w:rsidRPr="008B509B">
        <w:t xml:space="preserve"> persons</w:t>
      </w:r>
      <w:r w:rsidR="0026125E">
        <w:t xml:space="preserve"> who work in at risk positions</w:t>
      </w:r>
      <w:r w:rsidRPr="008B509B">
        <w:t xml:space="preserve">.  Immunization is recommended for those at risk of exposure to bloodborne pathogens.  All </w:t>
      </w:r>
      <w:r w:rsidR="00DE3505">
        <w:t xml:space="preserve">at risk </w:t>
      </w:r>
      <w:r w:rsidRPr="008B509B">
        <w:t xml:space="preserve">persons must participate in the HBV training program which provides an explanation of the epidemiology, </w:t>
      </w:r>
      <w:proofErr w:type="gramStart"/>
      <w:r w:rsidRPr="008B509B">
        <w:t>symptoms</w:t>
      </w:r>
      <w:proofErr w:type="gramEnd"/>
      <w:r w:rsidRPr="008B509B">
        <w:t xml:space="preserve"> and modes of transmission of bloodborne disease.  </w:t>
      </w:r>
      <w:r w:rsidR="00DE3505">
        <w:t>At risk</w:t>
      </w:r>
      <w:r w:rsidRPr="008B509B">
        <w:t xml:space="preserve"> persons who refuse to initiate the series must sign the OSHA approved Hepatitis B Declination form.  The original copy of this form is to be filed in the employee’s medical file to become a part of their permanent medical record.  If the employee initially declines the hepatitis B vaccination, but </w:t>
      </w:r>
      <w:proofErr w:type="gramStart"/>
      <w:r w:rsidRPr="008B509B">
        <w:t>at a later date</w:t>
      </w:r>
      <w:proofErr w:type="gramEnd"/>
      <w:r w:rsidRPr="008B509B">
        <w:t>, while still covered under the standard, decides to accept vaccination, the vaccination will be made available at that time.</w:t>
      </w:r>
    </w:p>
    <w:p w14:paraId="14AD35C5" w14:textId="77777777" w:rsidR="00CC77C3" w:rsidRDefault="00CC77C3" w:rsidP="002D543C">
      <w:pPr>
        <w:numPr>
          <w:ilvl w:val="3"/>
          <w:numId w:val="14"/>
        </w:numPr>
      </w:pPr>
      <w:r w:rsidRPr="008B509B">
        <w:t>Tetanus/Diptheria/Pertussis</w:t>
      </w:r>
      <w:r w:rsidRPr="008B509B">
        <w:rPr>
          <w:color w:val="0000FF"/>
        </w:rPr>
        <w:t xml:space="preserve"> </w:t>
      </w:r>
      <w:r w:rsidRPr="008B509B">
        <w:t>Immunization (immunization is recommended but not required).  The immunization is offered to all employees if upon employment the tetanus status is beyond 10 years since the last booster.</w:t>
      </w:r>
    </w:p>
    <w:p w14:paraId="53F47CD0" w14:textId="77777777" w:rsidR="008808E9" w:rsidRDefault="008808E9" w:rsidP="008808E9"/>
    <w:p w14:paraId="656524E2" w14:textId="77777777" w:rsidR="008808E9" w:rsidRDefault="008808E9" w:rsidP="008808E9"/>
    <w:p w14:paraId="7444CC76" w14:textId="77777777" w:rsidR="00CC77C3" w:rsidRDefault="00CC77C3" w:rsidP="002D543C">
      <w:pPr>
        <w:numPr>
          <w:ilvl w:val="3"/>
          <w:numId w:val="14"/>
        </w:numPr>
      </w:pPr>
      <w:r w:rsidRPr="008B509B">
        <w:t xml:space="preserve">Varicella Immunization (immunization is recommended but not required).  </w:t>
      </w:r>
      <w:r w:rsidR="006C6D99">
        <w:t>Candidates</w:t>
      </w:r>
      <w:r w:rsidRPr="008B509B">
        <w:t xml:space="preserve"> will be questioned about previous history of Varicella.  Those </w:t>
      </w:r>
      <w:r w:rsidRPr="008B509B">
        <w:lastRenderedPageBreak/>
        <w:t xml:space="preserve">who </w:t>
      </w:r>
      <w:r w:rsidR="00504109">
        <w:t xml:space="preserve">do not have documentation of previous vaccination or documentation of disease by a </w:t>
      </w:r>
      <w:proofErr w:type="gramStart"/>
      <w:r w:rsidR="00504109">
        <w:t>Doctor</w:t>
      </w:r>
      <w:proofErr w:type="gramEnd"/>
      <w:r w:rsidR="00504109">
        <w:t xml:space="preserve"> will have a titer drawn.  T</w:t>
      </w:r>
      <w:r w:rsidRPr="008B509B">
        <w:t xml:space="preserve">he Varicella vaccine </w:t>
      </w:r>
      <w:r w:rsidR="00504109">
        <w:t xml:space="preserve">will be offered </w:t>
      </w:r>
      <w:r w:rsidRPr="008B509B">
        <w:t>(two doses given at least 30 days apart).  Informed consent must be obtained prior to injection and the employee must understand that they must inspect their injection site daily and if they develop a post-vaccine rash, they may not return to work until the rash is resolved.</w:t>
      </w:r>
    </w:p>
    <w:p w14:paraId="0E64CD52" w14:textId="77777777" w:rsidR="00CC77C3" w:rsidRDefault="00CC77C3" w:rsidP="002D543C">
      <w:pPr>
        <w:numPr>
          <w:ilvl w:val="3"/>
          <w:numId w:val="14"/>
        </w:numPr>
      </w:pPr>
      <w:r w:rsidRPr="008B509B">
        <w:t xml:space="preserve">Employees who have potential for contact with known or suspected tuberculosis cases will be </w:t>
      </w:r>
      <w:r w:rsidR="00AE4BD3">
        <w:t>educated on PAPR</w:t>
      </w:r>
      <w:r w:rsidRPr="008B509B">
        <w:t xml:space="preserve">. </w:t>
      </w:r>
    </w:p>
    <w:p w14:paraId="4C257F68" w14:textId="77777777" w:rsidR="00CC77C3" w:rsidRPr="008B509B" w:rsidRDefault="00CC77C3" w:rsidP="002D543C">
      <w:pPr>
        <w:numPr>
          <w:ilvl w:val="3"/>
          <w:numId w:val="14"/>
        </w:numPr>
      </w:pPr>
      <w:r w:rsidRPr="008B509B">
        <w:t>Vision screening to determine color deficiencies.</w:t>
      </w:r>
    </w:p>
    <w:p w14:paraId="55959099" w14:textId="77777777" w:rsidR="00CC77C3" w:rsidRPr="008B509B" w:rsidRDefault="00CC77C3" w:rsidP="00A027FE"/>
    <w:p w14:paraId="65D912EC" w14:textId="77777777" w:rsidR="00CC77C3" w:rsidRDefault="00CC77C3" w:rsidP="008D54BE">
      <w:pPr>
        <w:numPr>
          <w:ilvl w:val="2"/>
          <w:numId w:val="14"/>
        </w:numPr>
      </w:pPr>
      <w:r w:rsidRPr="008B509B">
        <w:t xml:space="preserve">The </w:t>
      </w:r>
      <w:smartTag w:uri="urn:schemas-microsoft-com:office:smarttags" w:element="PersonName">
        <w:r w:rsidRPr="008B509B">
          <w:t>Physical</w:t>
        </w:r>
        <w:r w:rsidR="009F144C">
          <w:t xml:space="preserve"> Therapy</w:t>
        </w:r>
      </w:smartTag>
      <w:r w:rsidR="009F144C">
        <w:t xml:space="preserve"> assessment will include:</w:t>
      </w:r>
    </w:p>
    <w:p w14:paraId="53B7E3AA" w14:textId="77777777" w:rsidR="001735F1" w:rsidRDefault="001735F1" w:rsidP="001735F1">
      <w:pPr>
        <w:ind w:left="540"/>
      </w:pPr>
    </w:p>
    <w:p w14:paraId="50A5DB3B" w14:textId="77777777" w:rsidR="009F144C" w:rsidRDefault="00AB4855" w:rsidP="009F144C">
      <w:pPr>
        <w:numPr>
          <w:ilvl w:val="3"/>
          <w:numId w:val="14"/>
        </w:numPr>
      </w:pPr>
      <w:r>
        <w:t>T</w:t>
      </w:r>
      <w:r w:rsidR="009F144C">
        <w:t>ransfer</w:t>
      </w:r>
    </w:p>
    <w:p w14:paraId="05D8448C" w14:textId="77777777" w:rsidR="009F144C" w:rsidRDefault="00AB4855" w:rsidP="009F144C">
      <w:pPr>
        <w:numPr>
          <w:ilvl w:val="3"/>
          <w:numId w:val="14"/>
        </w:numPr>
      </w:pPr>
      <w:r>
        <w:t>Ca</w:t>
      </w:r>
      <w:r w:rsidR="009F144C">
        <w:t>rpal tunnel</w:t>
      </w:r>
    </w:p>
    <w:p w14:paraId="54CA67BB" w14:textId="77777777" w:rsidR="009F144C" w:rsidRDefault="00AB4855" w:rsidP="009F144C">
      <w:pPr>
        <w:numPr>
          <w:ilvl w:val="3"/>
          <w:numId w:val="14"/>
        </w:numPr>
      </w:pPr>
      <w:r>
        <w:t>Ba</w:t>
      </w:r>
      <w:r w:rsidR="009F144C">
        <w:t>ck</w:t>
      </w:r>
    </w:p>
    <w:p w14:paraId="73FA459A" w14:textId="77777777" w:rsidR="009F144C" w:rsidRDefault="00AB4855" w:rsidP="009F144C">
      <w:pPr>
        <w:numPr>
          <w:ilvl w:val="3"/>
          <w:numId w:val="14"/>
        </w:numPr>
      </w:pPr>
      <w:r>
        <w:t>De</w:t>
      </w:r>
      <w:r w:rsidR="009F144C">
        <w:t>xterity</w:t>
      </w:r>
    </w:p>
    <w:p w14:paraId="634D0886" w14:textId="77777777" w:rsidR="009F144C" w:rsidRPr="008B509B" w:rsidRDefault="00AB4855" w:rsidP="009F144C">
      <w:pPr>
        <w:numPr>
          <w:ilvl w:val="3"/>
          <w:numId w:val="14"/>
        </w:numPr>
      </w:pPr>
      <w:r>
        <w:t>L</w:t>
      </w:r>
      <w:r w:rsidR="009F144C">
        <w:t>ifting</w:t>
      </w:r>
    </w:p>
    <w:p w14:paraId="1D4CE5F5" w14:textId="77777777" w:rsidR="00CC77C3" w:rsidRPr="008B509B" w:rsidRDefault="00CC77C3" w:rsidP="00CC77C3"/>
    <w:p w14:paraId="2A1EA359" w14:textId="77777777" w:rsidR="003124EB" w:rsidRDefault="00CC77C3" w:rsidP="003124EB">
      <w:pPr>
        <w:numPr>
          <w:ilvl w:val="1"/>
          <w:numId w:val="13"/>
        </w:numPr>
      </w:pPr>
      <w:r w:rsidRPr="008B509B">
        <w:t>Results of the Screening Process</w:t>
      </w:r>
    </w:p>
    <w:p w14:paraId="746D61C6" w14:textId="77777777" w:rsidR="003124EB" w:rsidRDefault="003124EB" w:rsidP="003124EB">
      <w:pPr>
        <w:ind w:left="270"/>
      </w:pPr>
    </w:p>
    <w:p w14:paraId="234CDDF8" w14:textId="77777777" w:rsidR="00CC77C3" w:rsidRDefault="00CC77C3" w:rsidP="003124EB">
      <w:pPr>
        <w:numPr>
          <w:ilvl w:val="2"/>
          <w:numId w:val="13"/>
        </w:numPr>
      </w:pPr>
      <w:r w:rsidRPr="008B509B">
        <w:t>If the individual successfully completes the screens, employment may begin immediately, subject to the completion of all other employment checks.</w:t>
      </w:r>
    </w:p>
    <w:p w14:paraId="56EC4271" w14:textId="77777777" w:rsidR="00CC77C3" w:rsidRDefault="00CC77C3" w:rsidP="003124EB">
      <w:pPr>
        <w:numPr>
          <w:ilvl w:val="3"/>
          <w:numId w:val="13"/>
        </w:numPr>
      </w:pPr>
      <w:r w:rsidRPr="008B509B">
        <w:t xml:space="preserve">In some extenuating circumstances, employment may commence prior to completing such screens.  </w:t>
      </w:r>
    </w:p>
    <w:p w14:paraId="40BDD09A" w14:textId="77777777" w:rsidR="00CC77C3" w:rsidRPr="008B509B" w:rsidRDefault="00CC77C3" w:rsidP="003124EB">
      <w:pPr>
        <w:numPr>
          <w:ilvl w:val="3"/>
          <w:numId w:val="13"/>
        </w:numPr>
      </w:pPr>
      <w:r w:rsidRPr="008B509B">
        <w:t xml:space="preserve">Exceptions must be approved by the </w:t>
      </w:r>
      <w:r w:rsidR="0025388D">
        <w:t>Director of Human Resources and the Vice President</w:t>
      </w:r>
      <w:r w:rsidRPr="008B509B">
        <w:t>.</w:t>
      </w:r>
    </w:p>
    <w:p w14:paraId="4CF87ED5" w14:textId="77777777" w:rsidR="00CC77C3" w:rsidRPr="008B509B" w:rsidRDefault="00CC77C3" w:rsidP="00CC77C3"/>
    <w:p w14:paraId="742697E1" w14:textId="77777777" w:rsidR="00CC77C3" w:rsidRDefault="00CC77C3" w:rsidP="003124EB">
      <w:pPr>
        <w:numPr>
          <w:ilvl w:val="2"/>
          <w:numId w:val="13"/>
        </w:numPr>
      </w:pPr>
      <w:r w:rsidRPr="008B509B">
        <w:t xml:space="preserve">If the health or </w:t>
      </w:r>
      <w:r w:rsidR="00523E94">
        <w:t>physical therapy</w:t>
      </w:r>
      <w:r w:rsidRPr="008B509B">
        <w:t xml:space="preserve"> </w:t>
      </w:r>
      <w:r w:rsidR="00B56DA0">
        <w:t>assessments</w:t>
      </w:r>
      <w:r w:rsidRPr="008B509B">
        <w:t xml:space="preserve"> are not successful, the prospect and Department </w:t>
      </w:r>
      <w:r w:rsidR="00523E94">
        <w:t>Director</w:t>
      </w:r>
      <w:r w:rsidRPr="008B509B">
        <w:t xml:space="preserve"> will be given the opportunity to provide specifics related to accommodations that could be made to effect changes to the functional requirements of the position in compliance with the Americans with Disabilities Act.  Absent recom</w:t>
      </w:r>
      <w:r w:rsidR="007B36EC">
        <w:t>mendations for change, Section 6.4.3</w:t>
      </w:r>
      <w:r w:rsidRPr="008B509B">
        <w:t xml:space="preserve"> (below) will be enacted.</w:t>
      </w:r>
    </w:p>
    <w:p w14:paraId="079D7F2A" w14:textId="77777777" w:rsidR="003124EB" w:rsidRDefault="003124EB" w:rsidP="003124EB"/>
    <w:p w14:paraId="40241B71" w14:textId="77777777" w:rsidR="00CC77C3" w:rsidRPr="00CD3924" w:rsidRDefault="00CC77C3" w:rsidP="003124EB">
      <w:pPr>
        <w:numPr>
          <w:ilvl w:val="2"/>
          <w:numId w:val="13"/>
        </w:numPr>
      </w:pPr>
      <w:r w:rsidRPr="008B509B">
        <w:t xml:space="preserve">If any of the screens are unsuccessful, Human Resources will consult with the Department </w:t>
      </w:r>
      <w:r w:rsidR="00CD3924">
        <w:t>Director</w:t>
      </w:r>
      <w:r w:rsidRPr="008B509B">
        <w:t xml:space="preserve"> and Vice President before a decision is made to rescind the offer or terminate their e</w:t>
      </w:r>
      <w:r w:rsidR="00CD3924">
        <w:t xml:space="preserve">mployment.  In these </w:t>
      </w:r>
      <w:proofErr w:type="gramStart"/>
      <w:r w:rsidR="00CD3924">
        <w:t>situations</w:t>
      </w:r>
      <w:proofErr w:type="gramEnd"/>
      <w:r w:rsidR="00CD3924">
        <w:t xml:space="preserve"> e</w:t>
      </w:r>
      <w:r w:rsidRPr="008B509B">
        <w:t xml:space="preserve">very effort will be made to verbally communicate the rescinded offer or termination with the individual.  </w:t>
      </w:r>
    </w:p>
    <w:p w14:paraId="443D85D5" w14:textId="77777777" w:rsidR="008367B2" w:rsidRPr="008B509B" w:rsidRDefault="008367B2" w:rsidP="008367B2">
      <w:pPr>
        <w:ind w:left="1440"/>
        <w:rPr>
          <w:b/>
          <w:u w:val="single"/>
        </w:rPr>
      </w:pPr>
    </w:p>
    <w:p w14:paraId="074416AC" w14:textId="77777777" w:rsidR="002435D8" w:rsidRPr="008B509B" w:rsidRDefault="00CA22E0" w:rsidP="00B23D7B">
      <w:pPr>
        <w:numPr>
          <w:ilvl w:val="0"/>
          <w:numId w:val="1"/>
        </w:numPr>
        <w:tabs>
          <w:tab w:val="clear" w:pos="360"/>
          <w:tab w:val="num" w:pos="540"/>
        </w:tabs>
        <w:rPr>
          <w:b/>
          <w:u w:val="single"/>
        </w:rPr>
      </w:pPr>
      <w:r w:rsidRPr="008B509B">
        <w:rPr>
          <w:b/>
          <w:u w:val="single"/>
        </w:rPr>
        <w:t>References</w:t>
      </w:r>
    </w:p>
    <w:p w14:paraId="5A26733D" w14:textId="77777777" w:rsidR="00A54FBD" w:rsidRDefault="00A54FBD" w:rsidP="00A54FBD"/>
    <w:p w14:paraId="101FD231" w14:textId="77777777" w:rsidR="00A54FBD" w:rsidRPr="008B509B" w:rsidRDefault="00A54FBD" w:rsidP="00A54FBD">
      <w:r>
        <w:t>Effective date:  August 21, 2013</w:t>
      </w:r>
    </w:p>
    <w:sectPr w:rsidR="00A54FBD" w:rsidRPr="008B509B" w:rsidSect="00B23D7B">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F558A" w14:textId="77777777" w:rsidR="00A56607" w:rsidRDefault="00A56607">
      <w:r>
        <w:separator/>
      </w:r>
    </w:p>
  </w:endnote>
  <w:endnote w:type="continuationSeparator" w:id="0">
    <w:p w14:paraId="151D38E0" w14:textId="77777777" w:rsidR="00A56607" w:rsidRDefault="00A56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9D6D4" w14:textId="7A9E286C" w:rsidR="008808E9" w:rsidRPr="00055DFE" w:rsidRDefault="00055DFE" w:rsidP="00055DFE">
    <w:pPr>
      <w:pStyle w:val="Header"/>
      <w:jc w:val="right"/>
      <w:rPr>
        <w:rFonts w:ascii="Arial" w:hAnsi="Arial" w:cs="Arial"/>
        <w:i/>
        <w:iCs/>
        <w:color w:val="808080"/>
      </w:rPr>
    </w:pPr>
    <w:r w:rsidRPr="00055DFE">
      <w:rPr>
        <w:rFonts w:ascii="Arial" w:hAnsi="Arial" w:cs="Arial"/>
        <w:i/>
        <w:iCs/>
        <w:color w:val="808080"/>
      </w:rPr>
      <w:t>**ASHHRA Sample Policy-For Reference Purposes Only**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F4BE9" w14:textId="77777777" w:rsidR="00A56607" w:rsidRDefault="00A56607">
      <w:r>
        <w:separator/>
      </w:r>
    </w:p>
  </w:footnote>
  <w:footnote w:type="continuationSeparator" w:id="0">
    <w:p w14:paraId="1C2B384A" w14:textId="77777777" w:rsidR="00A56607" w:rsidRDefault="00A56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61959" w14:textId="77777777" w:rsidR="008808E9" w:rsidRDefault="008808E9" w:rsidP="003D67BF">
    <w:pPr>
      <w:pStyle w:val="Header"/>
    </w:pPr>
  </w:p>
  <w:tbl>
    <w:tblPr>
      <w:tblStyle w:val="TableGrid"/>
      <w:tblpPr w:leftFromText="187" w:rightFromText="187" w:vertAnchor="page" w:horzAnchor="margin" w:tblpXSpec="center" w:tblpY="721"/>
      <w:tblW w:w="9360" w:type="dxa"/>
      <w:tblBorders>
        <w:insideV w:val="none" w:sz="0" w:space="0" w:color="auto"/>
      </w:tblBorders>
      <w:tblLook w:val="01E0" w:firstRow="1" w:lastRow="1" w:firstColumn="1" w:lastColumn="1" w:noHBand="0" w:noVBand="0"/>
    </w:tblPr>
    <w:tblGrid>
      <w:gridCol w:w="4140"/>
      <w:gridCol w:w="1620"/>
      <w:gridCol w:w="540"/>
      <w:gridCol w:w="360"/>
      <w:gridCol w:w="2700"/>
    </w:tblGrid>
    <w:tr w:rsidR="008808E9" w14:paraId="7D379F98" w14:textId="77777777" w:rsidTr="00194DDF">
      <w:trPr>
        <w:tblHeader/>
      </w:trPr>
      <w:tc>
        <w:tcPr>
          <w:tcW w:w="4140" w:type="dxa"/>
          <w:vMerge w:val="restart"/>
          <w:tcBorders>
            <w:top w:val="double" w:sz="4" w:space="0" w:color="auto"/>
            <w:left w:val="double" w:sz="4" w:space="0" w:color="auto"/>
            <w:right w:val="single" w:sz="4" w:space="0" w:color="auto"/>
          </w:tcBorders>
          <w:vAlign w:val="center"/>
        </w:tcPr>
        <w:p w14:paraId="0CF748EC" w14:textId="77777777" w:rsidR="008808E9" w:rsidRPr="009C4054" w:rsidRDefault="008808E9" w:rsidP="00194DDF">
          <w:pPr>
            <w:jc w:val="center"/>
            <w:rPr>
              <w:b/>
            </w:rPr>
          </w:pPr>
          <w:r w:rsidRPr="009C4054">
            <w:rPr>
              <w:b/>
            </w:rPr>
            <w:t xml:space="preserve">Title: </w:t>
          </w:r>
          <w:r>
            <w:rPr>
              <w:b/>
            </w:rPr>
            <w:t>Pre-Employment/Post-Job Offer Physical, Medical and Drug Screens</w:t>
          </w:r>
        </w:p>
      </w:tc>
      <w:tc>
        <w:tcPr>
          <w:tcW w:w="2520" w:type="dxa"/>
          <w:gridSpan w:val="3"/>
          <w:tcBorders>
            <w:top w:val="double" w:sz="4" w:space="0" w:color="auto"/>
            <w:left w:val="single" w:sz="4" w:space="0" w:color="auto"/>
            <w:bottom w:val="single" w:sz="4" w:space="0" w:color="auto"/>
            <w:right w:val="nil"/>
          </w:tcBorders>
          <w:vAlign w:val="center"/>
        </w:tcPr>
        <w:p w14:paraId="05B53432" w14:textId="77777777" w:rsidR="008808E9" w:rsidRPr="009C4054" w:rsidRDefault="008808E9" w:rsidP="00194DDF">
          <w:pPr>
            <w:rPr>
              <w:sz w:val="22"/>
              <w:szCs w:val="22"/>
            </w:rPr>
          </w:pPr>
          <w:r w:rsidRPr="009C4054">
            <w:rPr>
              <w:sz w:val="22"/>
              <w:szCs w:val="22"/>
            </w:rPr>
            <w:t>Responsible department:</w:t>
          </w:r>
        </w:p>
      </w:tc>
      <w:tc>
        <w:tcPr>
          <w:tcW w:w="2700" w:type="dxa"/>
          <w:tcBorders>
            <w:top w:val="double" w:sz="4" w:space="0" w:color="auto"/>
            <w:left w:val="nil"/>
            <w:bottom w:val="nil"/>
            <w:right w:val="double" w:sz="4" w:space="0" w:color="auto"/>
          </w:tcBorders>
        </w:tcPr>
        <w:p w14:paraId="13A006F5" w14:textId="77777777" w:rsidR="008808E9" w:rsidRDefault="008808E9" w:rsidP="00194DDF">
          <w:r>
            <w:t>Human Resource</w:t>
          </w:r>
        </w:p>
      </w:tc>
    </w:tr>
    <w:tr w:rsidR="008808E9" w14:paraId="71E79E0F" w14:textId="77777777" w:rsidTr="00194DDF">
      <w:trPr>
        <w:tblHeader/>
      </w:trPr>
      <w:tc>
        <w:tcPr>
          <w:tcW w:w="4140" w:type="dxa"/>
          <w:vMerge/>
          <w:tcBorders>
            <w:left w:val="double" w:sz="4" w:space="0" w:color="auto"/>
            <w:right w:val="single" w:sz="4" w:space="0" w:color="auto"/>
          </w:tcBorders>
        </w:tcPr>
        <w:p w14:paraId="59F28C11" w14:textId="77777777" w:rsidR="008808E9" w:rsidRDefault="008808E9" w:rsidP="00194DDF"/>
      </w:tc>
      <w:tc>
        <w:tcPr>
          <w:tcW w:w="2160" w:type="dxa"/>
          <w:gridSpan w:val="2"/>
          <w:tcBorders>
            <w:left w:val="single" w:sz="4" w:space="0" w:color="auto"/>
          </w:tcBorders>
          <w:vAlign w:val="center"/>
        </w:tcPr>
        <w:p w14:paraId="48F46023" w14:textId="77777777" w:rsidR="008808E9" w:rsidRPr="009C4054" w:rsidRDefault="008808E9" w:rsidP="00194DDF">
          <w:pPr>
            <w:rPr>
              <w:sz w:val="22"/>
              <w:szCs w:val="22"/>
            </w:rPr>
          </w:pPr>
          <w:r w:rsidRPr="009C4054">
            <w:rPr>
              <w:sz w:val="22"/>
              <w:szCs w:val="22"/>
            </w:rPr>
            <w:t>Committee approval:</w:t>
          </w:r>
        </w:p>
      </w:tc>
      <w:tc>
        <w:tcPr>
          <w:tcW w:w="3060" w:type="dxa"/>
          <w:gridSpan w:val="2"/>
          <w:tcBorders>
            <w:right w:val="double" w:sz="4" w:space="0" w:color="auto"/>
          </w:tcBorders>
        </w:tcPr>
        <w:p w14:paraId="6218F122" w14:textId="77777777" w:rsidR="008808E9" w:rsidRPr="009C4054" w:rsidRDefault="008808E9" w:rsidP="00194DDF">
          <w:pPr>
            <w:rPr>
              <w:sz w:val="22"/>
              <w:szCs w:val="22"/>
            </w:rPr>
          </w:pPr>
          <w:r>
            <w:rPr>
              <w:sz w:val="22"/>
              <w:szCs w:val="22"/>
            </w:rPr>
            <w:t>Policy, Personnel and Planning</w:t>
          </w:r>
        </w:p>
      </w:tc>
    </w:tr>
    <w:tr w:rsidR="008808E9" w14:paraId="60874C82" w14:textId="77777777" w:rsidTr="00194DDF">
      <w:trPr>
        <w:tblHeader/>
      </w:trPr>
      <w:tc>
        <w:tcPr>
          <w:tcW w:w="4140" w:type="dxa"/>
          <w:vMerge/>
          <w:tcBorders>
            <w:left w:val="double" w:sz="4" w:space="0" w:color="auto"/>
            <w:bottom w:val="double" w:sz="4" w:space="0" w:color="auto"/>
            <w:right w:val="single" w:sz="4" w:space="0" w:color="auto"/>
          </w:tcBorders>
        </w:tcPr>
        <w:p w14:paraId="5DA79730" w14:textId="77777777" w:rsidR="008808E9" w:rsidRDefault="008808E9" w:rsidP="00194DDF"/>
      </w:tc>
      <w:tc>
        <w:tcPr>
          <w:tcW w:w="1620" w:type="dxa"/>
          <w:tcBorders>
            <w:left w:val="single" w:sz="4" w:space="0" w:color="auto"/>
            <w:bottom w:val="double" w:sz="4" w:space="0" w:color="auto"/>
          </w:tcBorders>
          <w:vAlign w:val="center"/>
        </w:tcPr>
        <w:p w14:paraId="01600274" w14:textId="77777777" w:rsidR="008808E9" w:rsidRPr="009C4054" w:rsidRDefault="008808E9" w:rsidP="00194DDF">
          <w:pPr>
            <w:rPr>
              <w:sz w:val="22"/>
              <w:szCs w:val="22"/>
            </w:rPr>
          </w:pPr>
        </w:p>
      </w:tc>
      <w:tc>
        <w:tcPr>
          <w:tcW w:w="3600" w:type="dxa"/>
          <w:gridSpan w:val="3"/>
          <w:tcBorders>
            <w:bottom w:val="double" w:sz="4" w:space="0" w:color="auto"/>
            <w:right w:val="double" w:sz="4" w:space="0" w:color="auto"/>
          </w:tcBorders>
        </w:tcPr>
        <w:p w14:paraId="5B4AD2D6" w14:textId="77777777" w:rsidR="008808E9" w:rsidRPr="009C4054" w:rsidRDefault="008808E9" w:rsidP="00194DDF">
          <w:pPr>
            <w:jc w:val="right"/>
            <w:rPr>
              <w:sz w:val="22"/>
              <w:szCs w:val="22"/>
            </w:rPr>
          </w:pPr>
          <w:r w:rsidRPr="00194DDF">
            <w:rPr>
              <w:rStyle w:val="PageNumber"/>
            </w:rPr>
            <w:t xml:space="preserve">Page </w:t>
          </w:r>
          <w:r w:rsidRPr="00194DDF">
            <w:rPr>
              <w:rStyle w:val="PageNumber"/>
            </w:rPr>
            <w:fldChar w:fldCharType="begin"/>
          </w:r>
          <w:r w:rsidRPr="00194DDF">
            <w:rPr>
              <w:rStyle w:val="PageNumber"/>
            </w:rPr>
            <w:instrText xml:space="preserve"> PAGE </w:instrText>
          </w:r>
          <w:r>
            <w:rPr>
              <w:rStyle w:val="PageNumber"/>
            </w:rPr>
            <w:fldChar w:fldCharType="separate"/>
          </w:r>
          <w:r>
            <w:rPr>
              <w:rStyle w:val="PageNumber"/>
              <w:noProof/>
            </w:rPr>
            <w:t>4</w:t>
          </w:r>
          <w:r w:rsidRPr="00194DDF">
            <w:rPr>
              <w:rStyle w:val="PageNumber"/>
            </w:rPr>
            <w:fldChar w:fldCharType="end"/>
          </w:r>
          <w:r w:rsidRPr="00194DDF">
            <w:rPr>
              <w:rStyle w:val="PageNumber"/>
            </w:rPr>
            <w:t xml:space="preserve"> of </w:t>
          </w:r>
          <w:r w:rsidRPr="00194DDF">
            <w:rPr>
              <w:rStyle w:val="PageNumber"/>
            </w:rPr>
            <w:fldChar w:fldCharType="begin"/>
          </w:r>
          <w:r w:rsidRPr="00194DDF">
            <w:rPr>
              <w:rStyle w:val="PageNumber"/>
            </w:rPr>
            <w:instrText xml:space="preserve"> NUMPAGES </w:instrText>
          </w:r>
          <w:r>
            <w:rPr>
              <w:rStyle w:val="PageNumber"/>
            </w:rPr>
            <w:fldChar w:fldCharType="separate"/>
          </w:r>
          <w:r>
            <w:rPr>
              <w:rStyle w:val="PageNumber"/>
              <w:noProof/>
            </w:rPr>
            <w:t>4</w:t>
          </w:r>
          <w:r w:rsidRPr="00194DDF">
            <w:rPr>
              <w:rStyle w:val="PageNumber"/>
            </w:rPr>
            <w:fldChar w:fldCharType="end"/>
          </w:r>
        </w:p>
      </w:tc>
    </w:tr>
  </w:tbl>
  <w:p w14:paraId="418F0AB1" w14:textId="77777777" w:rsidR="008808E9" w:rsidRDefault="008808E9" w:rsidP="00194D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5BC"/>
    <w:multiLevelType w:val="hybridMultilevel"/>
    <w:tmpl w:val="B3543920"/>
    <w:lvl w:ilvl="0" w:tplc="89D2DCFC">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 w15:restartNumberingAfterBreak="0">
    <w:nsid w:val="167259A3"/>
    <w:multiLevelType w:val="hybridMultilevel"/>
    <w:tmpl w:val="F16A2CEC"/>
    <w:lvl w:ilvl="0" w:tplc="4EE62148">
      <w:start w:val="1"/>
      <w:numFmt w:val="upperLetter"/>
      <w:lvlText w:val="%1."/>
      <w:lvlJc w:val="left"/>
      <w:pPr>
        <w:tabs>
          <w:tab w:val="num" w:pos="630"/>
        </w:tabs>
        <w:ind w:left="630" w:hanging="360"/>
      </w:pPr>
      <w:rPr>
        <w:rFonts w:hint="default"/>
      </w:rPr>
    </w:lvl>
    <w:lvl w:ilvl="1" w:tplc="04090019">
      <w:start w:val="1"/>
      <w:numFmt w:val="lowerLetter"/>
      <w:lvlText w:val="%2."/>
      <w:lvlJc w:val="left"/>
      <w:pPr>
        <w:tabs>
          <w:tab w:val="num" w:pos="1350"/>
        </w:tabs>
        <w:ind w:left="1350" w:hanging="360"/>
      </w:pPr>
    </w:lvl>
    <w:lvl w:ilvl="2" w:tplc="65747224">
      <w:start w:val="1"/>
      <w:numFmt w:val="decimal"/>
      <w:lvlText w:val="%3."/>
      <w:lvlJc w:val="left"/>
      <w:pPr>
        <w:tabs>
          <w:tab w:val="num" w:pos="2250"/>
        </w:tabs>
        <w:ind w:left="2250" w:hanging="360"/>
      </w:pPr>
      <w:rPr>
        <w:rFonts w:hint="default"/>
      </w:rPr>
    </w:lvl>
    <w:lvl w:ilvl="3" w:tplc="0409000F">
      <w:start w:val="1"/>
      <w:numFmt w:val="decimal"/>
      <w:lvlText w:val="%4."/>
      <w:lvlJc w:val="left"/>
      <w:pPr>
        <w:tabs>
          <w:tab w:val="num" w:pos="2790"/>
        </w:tabs>
        <w:ind w:left="2790" w:hanging="360"/>
      </w:pPr>
      <w:rPr>
        <w:rFonts w:hint="default"/>
      </w:r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1CC1518F"/>
    <w:multiLevelType w:val="multilevel"/>
    <w:tmpl w:val="7C08D8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231B7EFE"/>
    <w:multiLevelType w:val="multilevel"/>
    <w:tmpl w:val="76A4126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Symbol" w:hAnsi="Symbol" w:hint="default"/>
        <w:color w:val="auto"/>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2FB33292"/>
    <w:multiLevelType w:val="multilevel"/>
    <w:tmpl w:val="7C08D8C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bullet"/>
      <w:lvlText w:val="○"/>
      <w:lvlJc w:val="left"/>
      <w:pPr>
        <w:tabs>
          <w:tab w:val="num" w:pos="1800"/>
        </w:tabs>
        <w:ind w:left="1800" w:hanging="360"/>
      </w:pPr>
      <w:rPr>
        <w:rFonts w:ascii="Times New Roman" w:hAnsi="Times New Roman" w:cs="Times New Roman"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02D71BE"/>
    <w:multiLevelType w:val="multilevel"/>
    <w:tmpl w:val="F518366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15:restartNumberingAfterBreak="0">
    <w:nsid w:val="319970C1"/>
    <w:multiLevelType w:val="multilevel"/>
    <w:tmpl w:val="EAF699B2"/>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50"/>
        </w:tabs>
        <w:ind w:left="750" w:hanging="48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 w15:restartNumberingAfterBreak="0">
    <w:nsid w:val="3DDC5922"/>
    <w:multiLevelType w:val="hybridMultilevel"/>
    <w:tmpl w:val="1A94F6DE"/>
    <w:lvl w:ilvl="0" w:tplc="4EE62148">
      <w:start w:val="1"/>
      <w:numFmt w:val="upperLetter"/>
      <w:lvlText w:val="%1."/>
      <w:lvlJc w:val="left"/>
      <w:pPr>
        <w:tabs>
          <w:tab w:val="num" w:pos="630"/>
        </w:tabs>
        <w:ind w:left="63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990"/>
        </w:tabs>
        <w:ind w:left="99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0FF295B"/>
    <w:multiLevelType w:val="multilevel"/>
    <w:tmpl w:val="715A265C"/>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735"/>
        </w:tabs>
        <w:ind w:left="735" w:hanging="60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9" w15:restartNumberingAfterBreak="0">
    <w:nsid w:val="488F4D7B"/>
    <w:multiLevelType w:val="hybridMultilevel"/>
    <w:tmpl w:val="80722A9C"/>
    <w:lvl w:ilvl="0" w:tplc="8C425792">
      <w:start w:val="3"/>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1A3CAF"/>
    <w:multiLevelType w:val="hybridMultilevel"/>
    <w:tmpl w:val="7B96AC80"/>
    <w:lvl w:ilvl="0" w:tplc="0409000F">
      <w:start w:val="1"/>
      <w:numFmt w:val="decimal"/>
      <w:lvlText w:val="%1."/>
      <w:lvlJc w:val="left"/>
      <w:pPr>
        <w:tabs>
          <w:tab w:val="num" w:pos="1080"/>
        </w:tabs>
        <w:ind w:left="1080" w:hanging="360"/>
      </w:pPr>
      <w:rPr>
        <w:rFonts w:hint="default"/>
      </w:rPr>
    </w:lvl>
    <w:lvl w:ilvl="1" w:tplc="4EE62148">
      <w:start w:val="1"/>
      <w:numFmt w:val="upperLetter"/>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4EB4D38"/>
    <w:multiLevelType w:val="multilevel"/>
    <w:tmpl w:val="715A265C"/>
    <w:lvl w:ilvl="0">
      <w:start w:val="6"/>
      <w:numFmt w:val="decimal"/>
      <w:lvlText w:val="%1"/>
      <w:lvlJc w:val="left"/>
      <w:pPr>
        <w:tabs>
          <w:tab w:val="num" w:pos="600"/>
        </w:tabs>
        <w:ind w:left="600" w:hanging="600"/>
      </w:pPr>
      <w:rPr>
        <w:rFonts w:hint="default"/>
      </w:rPr>
    </w:lvl>
    <w:lvl w:ilvl="1">
      <w:start w:val="3"/>
      <w:numFmt w:val="decimal"/>
      <w:lvlText w:val="%1.%2"/>
      <w:lvlJc w:val="left"/>
      <w:pPr>
        <w:tabs>
          <w:tab w:val="num" w:pos="735"/>
        </w:tabs>
        <w:ind w:left="735" w:hanging="600"/>
      </w:pPr>
      <w:rPr>
        <w:rFonts w:hint="default"/>
      </w:rPr>
    </w:lvl>
    <w:lvl w:ilvl="2">
      <w:start w:val="2"/>
      <w:numFmt w:val="decimal"/>
      <w:lvlText w:val="%1.%2.%3"/>
      <w:lvlJc w:val="left"/>
      <w:pPr>
        <w:tabs>
          <w:tab w:val="num" w:pos="990"/>
        </w:tabs>
        <w:ind w:left="990" w:hanging="720"/>
      </w:pPr>
      <w:rPr>
        <w:rFonts w:hint="default"/>
      </w:rPr>
    </w:lvl>
    <w:lvl w:ilvl="3">
      <w:start w:val="1"/>
      <w:numFmt w:val="decimal"/>
      <w:lvlText w:val="%1.%2.%3.%4"/>
      <w:lvlJc w:val="left"/>
      <w:pPr>
        <w:tabs>
          <w:tab w:val="num" w:pos="1125"/>
        </w:tabs>
        <w:ind w:left="1125" w:hanging="720"/>
      </w:pPr>
      <w:rPr>
        <w:rFonts w:hint="default"/>
      </w:rPr>
    </w:lvl>
    <w:lvl w:ilvl="4">
      <w:start w:val="1"/>
      <w:numFmt w:val="decimal"/>
      <w:lvlText w:val="%1.%2.%3.%4.%5"/>
      <w:lvlJc w:val="left"/>
      <w:pPr>
        <w:tabs>
          <w:tab w:val="num" w:pos="1620"/>
        </w:tabs>
        <w:ind w:left="1620" w:hanging="1080"/>
      </w:pPr>
      <w:rPr>
        <w:rFonts w:hint="default"/>
      </w:rPr>
    </w:lvl>
    <w:lvl w:ilvl="5">
      <w:start w:val="1"/>
      <w:numFmt w:val="decimal"/>
      <w:lvlText w:val="%1.%2.%3.%4.%5.%6"/>
      <w:lvlJc w:val="left"/>
      <w:pPr>
        <w:tabs>
          <w:tab w:val="num" w:pos="1755"/>
        </w:tabs>
        <w:ind w:left="1755" w:hanging="1080"/>
      </w:pPr>
      <w:rPr>
        <w:rFonts w:hint="default"/>
      </w:rPr>
    </w:lvl>
    <w:lvl w:ilvl="6">
      <w:start w:val="1"/>
      <w:numFmt w:val="decimal"/>
      <w:lvlText w:val="%1.%2.%3.%4.%5.%6.%7"/>
      <w:lvlJc w:val="left"/>
      <w:pPr>
        <w:tabs>
          <w:tab w:val="num" w:pos="2250"/>
        </w:tabs>
        <w:ind w:left="2250" w:hanging="1440"/>
      </w:pPr>
      <w:rPr>
        <w:rFonts w:hint="default"/>
      </w:rPr>
    </w:lvl>
    <w:lvl w:ilvl="7">
      <w:start w:val="1"/>
      <w:numFmt w:val="decimal"/>
      <w:lvlText w:val="%1.%2.%3.%4.%5.%6.%7.%8"/>
      <w:lvlJc w:val="left"/>
      <w:pPr>
        <w:tabs>
          <w:tab w:val="num" w:pos="2385"/>
        </w:tabs>
        <w:ind w:left="2385" w:hanging="1440"/>
      </w:pPr>
      <w:rPr>
        <w:rFonts w:hint="default"/>
      </w:rPr>
    </w:lvl>
    <w:lvl w:ilvl="8">
      <w:start w:val="1"/>
      <w:numFmt w:val="decimal"/>
      <w:lvlText w:val="%1.%2.%3.%4.%5.%6.%7.%8.%9"/>
      <w:lvlJc w:val="left"/>
      <w:pPr>
        <w:tabs>
          <w:tab w:val="num" w:pos="2880"/>
        </w:tabs>
        <w:ind w:left="2880" w:hanging="1800"/>
      </w:pPr>
      <w:rPr>
        <w:rFonts w:hint="default"/>
      </w:rPr>
    </w:lvl>
  </w:abstractNum>
  <w:abstractNum w:abstractNumId="12" w15:restartNumberingAfterBreak="0">
    <w:nsid w:val="679E68D7"/>
    <w:multiLevelType w:val="hybridMultilevel"/>
    <w:tmpl w:val="71B0CE7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0B0D8A"/>
    <w:multiLevelType w:val="hybridMultilevel"/>
    <w:tmpl w:val="295C3740"/>
    <w:lvl w:ilvl="0" w:tplc="89D2DCFC">
      <w:start w:val="1"/>
      <w:numFmt w:val="bullet"/>
      <w:lvlText w:val=""/>
      <w:lvlJc w:val="left"/>
      <w:pPr>
        <w:tabs>
          <w:tab w:val="num" w:pos="4320"/>
        </w:tabs>
        <w:ind w:left="4320" w:hanging="360"/>
      </w:pPr>
      <w:rPr>
        <w:rFonts w:ascii="Symbol" w:hAnsi="Symbol" w:hint="default"/>
        <w:color w:val="auto"/>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4" w15:restartNumberingAfterBreak="0">
    <w:nsid w:val="793E1DFB"/>
    <w:multiLevelType w:val="hybridMultilevel"/>
    <w:tmpl w:val="95D0D7E6"/>
    <w:lvl w:ilvl="0" w:tplc="919811AE">
      <w:start w:val="1"/>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1748916379">
    <w:abstractNumId w:val="5"/>
  </w:num>
  <w:num w:numId="2" w16cid:durableId="1959288579">
    <w:abstractNumId w:val="4"/>
  </w:num>
  <w:num w:numId="3" w16cid:durableId="1236621041">
    <w:abstractNumId w:val="2"/>
  </w:num>
  <w:num w:numId="4" w16cid:durableId="764958173">
    <w:abstractNumId w:val="3"/>
  </w:num>
  <w:num w:numId="5" w16cid:durableId="1474181563">
    <w:abstractNumId w:val="0"/>
  </w:num>
  <w:num w:numId="6" w16cid:durableId="195240119">
    <w:abstractNumId w:val="13"/>
  </w:num>
  <w:num w:numId="7" w16cid:durableId="1417484301">
    <w:abstractNumId w:val="10"/>
  </w:num>
  <w:num w:numId="8" w16cid:durableId="1403405000">
    <w:abstractNumId w:val="12"/>
  </w:num>
  <w:num w:numId="9" w16cid:durableId="981999878">
    <w:abstractNumId w:val="1"/>
  </w:num>
  <w:num w:numId="10" w16cid:durableId="280066815">
    <w:abstractNumId w:val="7"/>
  </w:num>
  <w:num w:numId="11" w16cid:durableId="1483548485">
    <w:abstractNumId w:val="9"/>
  </w:num>
  <w:num w:numId="12" w16cid:durableId="1217619539">
    <w:abstractNumId w:val="14"/>
  </w:num>
  <w:num w:numId="13" w16cid:durableId="1572151975">
    <w:abstractNumId w:val="6"/>
  </w:num>
  <w:num w:numId="14" w16cid:durableId="134184515">
    <w:abstractNumId w:val="8"/>
  </w:num>
  <w:num w:numId="15" w16cid:durableId="8923525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941AC"/>
    <w:rsid w:val="000074E8"/>
    <w:rsid w:val="00016B6C"/>
    <w:rsid w:val="00055DFE"/>
    <w:rsid w:val="000572E1"/>
    <w:rsid w:val="000C02E8"/>
    <w:rsid w:val="000F0FBD"/>
    <w:rsid w:val="00151276"/>
    <w:rsid w:val="001735F1"/>
    <w:rsid w:val="00194DDF"/>
    <w:rsid w:val="001E65D1"/>
    <w:rsid w:val="00242497"/>
    <w:rsid w:val="002435D8"/>
    <w:rsid w:val="0025388D"/>
    <w:rsid w:val="0026125E"/>
    <w:rsid w:val="00271F75"/>
    <w:rsid w:val="00297C84"/>
    <w:rsid w:val="002B61C7"/>
    <w:rsid w:val="002D543C"/>
    <w:rsid w:val="002E56B8"/>
    <w:rsid w:val="003042A7"/>
    <w:rsid w:val="003124EB"/>
    <w:rsid w:val="003202FC"/>
    <w:rsid w:val="00322D65"/>
    <w:rsid w:val="00333C64"/>
    <w:rsid w:val="003535B2"/>
    <w:rsid w:val="0039394B"/>
    <w:rsid w:val="003B3269"/>
    <w:rsid w:val="003D0B05"/>
    <w:rsid w:val="003D67BF"/>
    <w:rsid w:val="003E3A1F"/>
    <w:rsid w:val="004167F8"/>
    <w:rsid w:val="0042726B"/>
    <w:rsid w:val="0048703A"/>
    <w:rsid w:val="004A4ABA"/>
    <w:rsid w:val="004E1423"/>
    <w:rsid w:val="00504109"/>
    <w:rsid w:val="00523E94"/>
    <w:rsid w:val="00527DCA"/>
    <w:rsid w:val="00534454"/>
    <w:rsid w:val="005557D7"/>
    <w:rsid w:val="005567EE"/>
    <w:rsid w:val="00560804"/>
    <w:rsid w:val="00563EAC"/>
    <w:rsid w:val="0057032A"/>
    <w:rsid w:val="005763FB"/>
    <w:rsid w:val="00580E00"/>
    <w:rsid w:val="00605695"/>
    <w:rsid w:val="00632857"/>
    <w:rsid w:val="006376E0"/>
    <w:rsid w:val="00644AD3"/>
    <w:rsid w:val="0065711A"/>
    <w:rsid w:val="00670A98"/>
    <w:rsid w:val="006A00CE"/>
    <w:rsid w:val="006A173C"/>
    <w:rsid w:val="006C6D99"/>
    <w:rsid w:val="00702FD2"/>
    <w:rsid w:val="00775AAE"/>
    <w:rsid w:val="00776814"/>
    <w:rsid w:val="00796529"/>
    <w:rsid w:val="007B2C86"/>
    <w:rsid w:val="007B36EC"/>
    <w:rsid w:val="007B4F05"/>
    <w:rsid w:val="008367B2"/>
    <w:rsid w:val="008415C2"/>
    <w:rsid w:val="008508A0"/>
    <w:rsid w:val="00871B53"/>
    <w:rsid w:val="008808E9"/>
    <w:rsid w:val="0088205B"/>
    <w:rsid w:val="0089141E"/>
    <w:rsid w:val="008A2EDE"/>
    <w:rsid w:val="008B509B"/>
    <w:rsid w:val="008D54BE"/>
    <w:rsid w:val="009152B8"/>
    <w:rsid w:val="00926F4B"/>
    <w:rsid w:val="00943798"/>
    <w:rsid w:val="009B3C98"/>
    <w:rsid w:val="009D1454"/>
    <w:rsid w:val="009F144C"/>
    <w:rsid w:val="00A027FE"/>
    <w:rsid w:val="00A13FE1"/>
    <w:rsid w:val="00A5134F"/>
    <w:rsid w:val="00A51ADD"/>
    <w:rsid w:val="00A54FBD"/>
    <w:rsid w:val="00A56607"/>
    <w:rsid w:val="00A602E3"/>
    <w:rsid w:val="00A63104"/>
    <w:rsid w:val="00A73E26"/>
    <w:rsid w:val="00AA2E45"/>
    <w:rsid w:val="00AB4855"/>
    <w:rsid w:val="00AE4BD3"/>
    <w:rsid w:val="00B201E2"/>
    <w:rsid w:val="00B23D7B"/>
    <w:rsid w:val="00B404ED"/>
    <w:rsid w:val="00B46519"/>
    <w:rsid w:val="00B56DA0"/>
    <w:rsid w:val="00B941AC"/>
    <w:rsid w:val="00BA536B"/>
    <w:rsid w:val="00BB123C"/>
    <w:rsid w:val="00BD0537"/>
    <w:rsid w:val="00BE7115"/>
    <w:rsid w:val="00C153B7"/>
    <w:rsid w:val="00CA22E0"/>
    <w:rsid w:val="00CB509F"/>
    <w:rsid w:val="00CC2926"/>
    <w:rsid w:val="00CC77C3"/>
    <w:rsid w:val="00CD3924"/>
    <w:rsid w:val="00CD462F"/>
    <w:rsid w:val="00CE2C5A"/>
    <w:rsid w:val="00D11CCE"/>
    <w:rsid w:val="00D15CB7"/>
    <w:rsid w:val="00D32D0B"/>
    <w:rsid w:val="00D94386"/>
    <w:rsid w:val="00D9645C"/>
    <w:rsid w:val="00DB226D"/>
    <w:rsid w:val="00DC5F07"/>
    <w:rsid w:val="00DD5D5F"/>
    <w:rsid w:val="00DE3505"/>
    <w:rsid w:val="00E46E89"/>
    <w:rsid w:val="00E72224"/>
    <w:rsid w:val="00EB46A8"/>
    <w:rsid w:val="00EB56A4"/>
    <w:rsid w:val="00F43644"/>
    <w:rsid w:val="00F70D25"/>
    <w:rsid w:val="00FC0EDD"/>
    <w:rsid w:val="00FC5187"/>
    <w:rsid w:val="00FF1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Type"/>
  <w:shapeDefaults>
    <o:shapedefaults v:ext="edit" spidmax="2050"/>
    <o:shapelayout v:ext="edit">
      <o:idmap v:ext="edit" data="2"/>
    </o:shapelayout>
  </w:shapeDefaults>
  <w:decimalSymbol w:val="."/>
  <w:listSeparator w:val=","/>
  <w14:docId w14:val="6E3417BA"/>
  <w15:chartTrackingRefBased/>
  <w15:docId w15:val="{92FE3E38-C5D1-43D3-B87A-ABE4D5D9F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qFormat/>
    <w:rsid w:val="00BA536B"/>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rsid w:val="00EB56A4"/>
    <w:pPr>
      <w:framePr w:w="7920" w:h="1980" w:hRule="exact" w:hSpace="180" w:wrap="auto" w:hAnchor="page" w:xAlign="center" w:yAlign="bottom"/>
      <w:ind w:left="2880"/>
    </w:pPr>
    <w:rPr>
      <w:rFonts w:ascii="Bookman Old Style" w:hAnsi="Bookman Old Style" w:cs="Arial"/>
      <w:snapToGrid w:val="0"/>
    </w:rPr>
  </w:style>
  <w:style w:type="paragraph" w:customStyle="1" w:styleId="Style14ptBoldIndigoCenteredBoxSinglesolidlineWhite">
    <w:name w:val="Style 14 pt Bold Indigo Centered Box: (Single solid line White..."/>
    <w:basedOn w:val="Normal"/>
    <w:rsid w:val="00BA536B"/>
    <w:pPr>
      <w:pBdr>
        <w:top w:val="single" w:sz="4" w:space="1" w:color="FFFFFF"/>
        <w:left w:val="single" w:sz="4" w:space="4" w:color="FFFFFF"/>
        <w:bottom w:val="single" w:sz="4" w:space="1" w:color="FFFFFF"/>
        <w:right w:val="single" w:sz="4" w:space="4" w:color="FFFFFF"/>
      </w:pBdr>
      <w:shd w:val="clear" w:color="auto" w:fill="C0C0C0"/>
      <w:jc w:val="center"/>
    </w:pPr>
    <w:rPr>
      <w:b/>
      <w:bCs/>
      <w:color w:val="333399"/>
      <w:sz w:val="28"/>
      <w:szCs w:val="20"/>
    </w:rPr>
  </w:style>
  <w:style w:type="character" w:customStyle="1" w:styleId="StyleBoldIndigoUnderline">
    <w:name w:val="Style Bold Indigo Underline"/>
    <w:basedOn w:val="DefaultParagraphFont"/>
    <w:rsid w:val="00BA536B"/>
    <w:rPr>
      <w:rFonts w:ascii="Times New Roman" w:hAnsi="Times New Roman"/>
      <w:b/>
      <w:bCs/>
      <w:color w:val="333399"/>
      <w:sz w:val="26"/>
      <w:u w:val="single"/>
    </w:rPr>
  </w:style>
  <w:style w:type="character" w:customStyle="1" w:styleId="BoldIndigoUnderline">
    <w:name w:val="Bold Indigo Underline"/>
    <w:basedOn w:val="DefaultParagraphFont"/>
    <w:rsid w:val="00BA536B"/>
    <w:rPr>
      <w:rFonts w:ascii="Times New Roman" w:hAnsi="Times New Roman"/>
      <w:b/>
      <w:bCs/>
      <w:color w:val="333399"/>
      <w:sz w:val="26"/>
      <w:u w:val="single"/>
    </w:rPr>
  </w:style>
  <w:style w:type="paragraph" w:customStyle="1" w:styleId="StyleHeading213ptIndigoUnderline">
    <w:name w:val="Style Heading 2 + 13 pt Indigo Underline"/>
    <w:basedOn w:val="Heading2"/>
    <w:rsid w:val="00BA536B"/>
    <w:pPr>
      <w:spacing w:before="0" w:after="0"/>
    </w:pPr>
    <w:rPr>
      <w:rFonts w:ascii="Times New Roman" w:hAnsi="Times New Roman" w:cs="Times New Roman"/>
      <w:i w:val="0"/>
      <w:iCs w:val="0"/>
      <w:color w:val="333399"/>
      <w:sz w:val="26"/>
      <w:szCs w:val="18"/>
      <w:u w:val="single"/>
    </w:rPr>
  </w:style>
  <w:style w:type="table" w:styleId="TableGrid">
    <w:name w:val="Table Grid"/>
    <w:basedOn w:val="TableNormal"/>
    <w:rsid w:val="00B941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A2E45"/>
    <w:pPr>
      <w:tabs>
        <w:tab w:val="center" w:pos="4320"/>
        <w:tab w:val="right" w:pos="8640"/>
      </w:tabs>
    </w:pPr>
  </w:style>
  <w:style w:type="paragraph" w:styleId="Footer">
    <w:name w:val="footer"/>
    <w:basedOn w:val="Normal"/>
    <w:rsid w:val="00AA2E45"/>
    <w:pPr>
      <w:tabs>
        <w:tab w:val="center" w:pos="4320"/>
        <w:tab w:val="right" w:pos="8640"/>
      </w:tabs>
    </w:pPr>
  </w:style>
  <w:style w:type="paragraph" w:styleId="BalloonText">
    <w:name w:val="Balloon Text"/>
    <w:basedOn w:val="Normal"/>
    <w:semiHidden/>
    <w:rsid w:val="0088205B"/>
    <w:rPr>
      <w:rFonts w:ascii="Tahoma" w:hAnsi="Tahoma" w:cs="Tahoma"/>
      <w:sz w:val="16"/>
      <w:szCs w:val="16"/>
    </w:rPr>
  </w:style>
  <w:style w:type="character" w:styleId="CommentReference">
    <w:name w:val="annotation reference"/>
    <w:basedOn w:val="DefaultParagraphFont"/>
    <w:semiHidden/>
    <w:rsid w:val="00776814"/>
    <w:rPr>
      <w:sz w:val="16"/>
      <w:szCs w:val="16"/>
    </w:rPr>
  </w:style>
  <w:style w:type="paragraph" w:styleId="CommentText">
    <w:name w:val="annotation text"/>
    <w:basedOn w:val="Normal"/>
    <w:semiHidden/>
    <w:rsid w:val="00776814"/>
    <w:rPr>
      <w:sz w:val="20"/>
      <w:szCs w:val="20"/>
    </w:rPr>
  </w:style>
  <w:style w:type="paragraph" w:styleId="CommentSubject">
    <w:name w:val="annotation subject"/>
    <w:basedOn w:val="CommentText"/>
    <w:next w:val="CommentText"/>
    <w:semiHidden/>
    <w:rsid w:val="00776814"/>
    <w:rPr>
      <w:b/>
      <w:bCs/>
    </w:rPr>
  </w:style>
  <w:style w:type="character" w:styleId="PageNumber">
    <w:name w:val="page number"/>
    <w:basedOn w:val="DefaultParagraphFont"/>
    <w:rsid w:val="00194DDF"/>
  </w:style>
  <w:style w:type="character" w:customStyle="1" w:styleId="HeaderChar">
    <w:name w:val="Header Char"/>
    <w:basedOn w:val="DefaultParagraphFont"/>
    <w:link w:val="Header"/>
    <w:uiPriority w:val="99"/>
    <w:rsid w:val="00055DF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910343">
      <w:bodyDiv w:val="1"/>
      <w:marLeft w:val="0"/>
      <w:marRight w:val="0"/>
      <w:marTop w:val="0"/>
      <w:marBottom w:val="0"/>
      <w:divBdr>
        <w:top w:val="none" w:sz="0" w:space="0" w:color="auto"/>
        <w:left w:val="none" w:sz="0" w:space="0" w:color="auto"/>
        <w:bottom w:val="none" w:sz="0" w:space="0" w:color="auto"/>
        <w:right w:val="none" w:sz="0" w:space="0" w:color="auto"/>
      </w:divBdr>
    </w:div>
    <w:div w:id="705447148">
      <w:bodyDiv w:val="1"/>
      <w:marLeft w:val="0"/>
      <w:marRight w:val="0"/>
      <w:marTop w:val="0"/>
      <w:marBottom w:val="0"/>
      <w:divBdr>
        <w:top w:val="none" w:sz="0" w:space="0" w:color="auto"/>
        <w:left w:val="none" w:sz="0" w:space="0" w:color="auto"/>
        <w:bottom w:val="none" w:sz="0" w:space="0" w:color="auto"/>
        <w:right w:val="none" w:sz="0" w:space="0" w:color="auto"/>
      </w:divBdr>
    </w:div>
    <w:div w:id="86016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27AD1C-C266-4A9B-9533-46FB4A430D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1F88AE-1F6E-4D7E-9654-B1AD758FDFCE}">
  <ds:schemaRefs>
    <ds:schemaRef ds:uri="http://schemas.microsoft.com/sharepoint/v3/contenttype/forms"/>
  </ds:schemaRefs>
</ds:datastoreItem>
</file>

<file path=customXml/itemProps3.xml><?xml version="1.0" encoding="utf-8"?>
<ds:datastoreItem xmlns:ds="http://schemas.openxmlformats.org/officeDocument/2006/customXml" ds:itemID="{55C0A4E1-F579-42CE-A4CB-EC14D22D97C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1196</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1</vt:lpstr>
    </vt:vector>
  </TitlesOfParts>
  <Company>Community Hospital</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aujjjohn</dc:creator>
  <cp:keywords/>
  <dc:description/>
  <cp:lastModifiedBy>Ferd Libunao</cp:lastModifiedBy>
  <cp:revision>2</cp:revision>
  <cp:lastPrinted>2013-06-06T14:35:00Z</cp:lastPrinted>
  <dcterms:created xsi:type="dcterms:W3CDTF">2022-08-10T22:00:00Z</dcterms:created>
  <dcterms:modified xsi:type="dcterms:W3CDTF">2022-08-10T22:00:00Z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